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DEB3" w14:textId="77777777" w:rsidR="006A0307" w:rsidRDefault="006A0307" w:rsidP="00AE2172">
      <w:pPr>
        <w:widowControl w:val="0"/>
        <w:tabs>
          <w:tab w:val="left" w:pos="699"/>
          <w:tab w:val="left" w:pos="700"/>
        </w:tabs>
        <w:autoSpaceDE w:val="0"/>
        <w:autoSpaceDN w:val="0"/>
        <w:spacing w:before="77" w:after="0" w:line="240" w:lineRule="auto"/>
        <w:rPr>
          <w:rFonts w:ascii="Times New Roman" w:eastAsia="Times New Roman" w:hAnsi="Times New Roman" w:cs="Times New Roman"/>
          <w:b/>
          <w:bCs/>
          <w:sz w:val="28"/>
          <w:szCs w:val="28"/>
        </w:rPr>
      </w:pPr>
    </w:p>
    <w:p w14:paraId="56FE6A18" w14:textId="77777777" w:rsidR="00AE2172" w:rsidRPr="00AE2172" w:rsidRDefault="00AE2172" w:rsidP="00AE2172">
      <w:pPr>
        <w:widowControl w:val="0"/>
        <w:tabs>
          <w:tab w:val="left" w:pos="699"/>
          <w:tab w:val="left" w:pos="700"/>
        </w:tabs>
        <w:autoSpaceDE w:val="0"/>
        <w:autoSpaceDN w:val="0"/>
        <w:spacing w:before="77" w:after="0" w:line="240" w:lineRule="auto"/>
        <w:rPr>
          <w:rFonts w:ascii="Times New Roman" w:eastAsia="Times New Roman" w:hAnsi="Times New Roman" w:cs="Times New Roman"/>
          <w:b/>
          <w:bCs/>
          <w:sz w:val="28"/>
          <w:szCs w:val="28"/>
        </w:rPr>
      </w:pPr>
      <w:r w:rsidRPr="00AE2172">
        <w:rPr>
          <w:rFonts w:ascii="Times New Roman" w:eastAsia="Times New Roman" w:hAnsi="Times New Roman" w:cs="Times New Roman"/>
          <w:b/>
          <w:bCs/>
          <w:sz w:val="28"/>
          <w:szCs w:val="28"/>
        </w:rPr>
        <w:t>5-1         Florida</w:t>
      </w:r>
      <w:r w:rsidRPr="00AE2172">
        <w:rPr>
          <w:rFonts w:ascii="Times New Roman" w:eastAsia="Times New Roman" w:hAnsi="Times New Roman" w:cs="Times New Roman"/>
          <w:b/>
          <w:bCs/>
          <w:spacing w:val="-2"/>
          <w:sz w:val="28"/>
          <w:szCs w:val="28"/>
        </w:rPr>
        <w:t xml:space="preserve"> </w:t>
      </w:r>
      <w:r w:rsidRPr="00AE2172">
        <w:rPr>
          <w:rFonts w:ascii="Times New Roman" w:eastAsia="Times New Roman" w:hAnsi="Times New Roman" w:cs="Times New Roman"/>
          <w:b/>
          <w:bCs/>
          <w:sz w:val="28"/>
          <w:szCs w:val="28"/>
        </w:rPr>
        <w:t>State</w:t>
      </w:r>
      <w:r w:rsidRPr="00AE2172">
        <w:rPr>
          <w:rFonts w:ascii="Times New Roman" w:eastAsia="Times New Roman" w:hAnsi="Times New Roman" w:cs="Times New Roman"/>
          <w:b/>
          <w:bCs/>
          <w:spacing w:val="-3"/>
          <w:sz w:val="28"/>
          <w:szCs w:val="28"/>
        </w:rPr>
        <w:t xml:space="preserve"> </w:t>
      </w:r>
      <w:r w:rsidRPr="00AE2172">
        <w:rPr>
          <w:rFonts w:ascii="Times New Roman" w:eastAsia="Times New Roman" w:hAnsi="Times New Roman" w:cs="Times New Roman"/>
          <w:b/>
          <w:bCs/>
          <w:sz w:val="28"/>
          <w:szCs w:val="28"/>
        </w:rPr>
        <w:t>University</w:t>
      </w:r>
      <w:r w:rsidRPr="00AE2172">
        <w:rPr>
          <w:rFonts w:ascii="Times New Roman" w:eastAsia="Times New Roman" w:hAnsi="Times New Roman" w:cs="Times New Roman"/>
          <w:b/>
          <w:bCs/>
          <w:spacing w:val="-2"/>
          <w:sz w:val="28"/>
          <w:szCs w:val="28"/>
        </w:rPr>
        <w:t xml:space="preserve"> </w:t>
      </w:r>
      <w:r w:rsidRPr="00AE2172">
        <w:rPr>
          <w:rFonts w:ascii="Times New Roman" w:eastAsia="Times New Roman" w:hAnsi="Times New Roman" w:cs="Times New Roman"/>
          <w:b/>
          <w:bCs/>
          <w:sz w:val="28"/>
          <w:szCs w:val="28"/>
        </w:rPr>
        <w:t>Policy</w:t>
      </w:r>
      <w:r w:rsidRPr="00AE2172">
        <w:rPr>
          <w:rFonts w:ascii="Times New Roman" w:eastAsia="Times New Roman" w:hAnsi="Times New Roman" w:cs="Times New Roman"/>
          <w:b/>
          <w:bCs/>
          <w:spacing w:val="-3"/>
          <w:sz w:val="28"/>
          <w:szCs w:val="28"/>
        </w:rPr>
        <w:t xml:space="preserve"> </w:t>
      </w:r>
    </w:p>
    <w:p w14:paraId="7938F84D" w14:textId="77777777" w:rsidR="006A0307" w:rsidRDefault="006A0307" w:rsidP="00AE2172">
      <w:pPr>
        <w:spacing w:before="100" w:beforeAutospacing="1" w:after="100" w:afterAutospacing="1" w:line="240" w:lineRule="auto"/>
        <w:rPr>
          <w:rFonts w:ascii="Times New Roman" w:eastAsia="Times New Roman" w:hAnsi="Times New Roman" w:cs="Times New Roman"/>
          <w:sz w:val="24"/>
          <w:szCs w:val="24"/>
        </w:rPr>
      </w:pPr>
    </w:p>
    <w:p w14:paraId="199A9D28"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sz w:val="24"/>
          <w:szCs w:val="24"/>
        </w:rPr>
        <w:t xml:space="preserve"> </w:t>
      </w:r>
      <w:r w:rsidRPr="00AE2172">
        <w:rPr>
          <w:rFonts w:ascii="Times New Roman" w:eastAsia="Times New Roman" w:hAnsi="Times New Roman" w:cs="Times New Roman"/>
          <w:b/>
          <w:bCs/>
          <w:sz w:val="24"/>
          <w:szCs w:val="24"/>
        </w:rPr>
        <w:t xml:space="preserve">Title of Policy: </w:t>
      </w:r>
      <w:r w:rsidRPr="00AE2172">
        <w:rPr>
          <w:rFonts w:ascii="Times New Roman" w:eastAsia="Times New Roman" w:hAnsi="Times New Roman" w:cs="Times New Roman"/>
          <w:sz w:val="24"/>
          <w:szCs w:val="24"/>
        </w:rPr>
        <w:t xml:space="preserve">                  </w:t>
      </w:r>
      <w:r w:rsidR="00647D3A">
        <w:rPr>
          <w:rFonts w:ascii="Times New Roman" w:eastAsia="Times New Roman" w:hAnsi="Times New Roman" w:cs="Times New Roman"/>
          <w:sz w:val="24"/>
          <w:szCs w:val="24"/>
        </w:rPr>
        <w:tab/>
      </w:r>
      <w:r w:rsidRPr="00AE2172">
        <w:rPr>
          <w:rFonts w:ascii="Times New Roman" w:eastAsia="Times New Roman" w:hAnsi="Times New Roman" w:cs="Times New Roman"/>
          <w:sz w:val="24"/>
          <w:szCs w:val="24"/>
        </w:rPr>
        <w:t>Written Student Complaint</w:t>
      </w:r>
      <w:r w:rsidR="00CB0CD8">
        <w:rPr>
          <w:rFonts w:ascii="Times New Roman" w:eastAsia="Times New Roman" w:hAnsi="Times New Roman" w:cs="Times New Roman"/>
          <w:sz w:val="24"/>
          <w:szCs w:val="24"/>
        </w:rPr>
        <w:t>s</w:t>
      </w:r>
      <w:r w:rsidRPr="00AE2172">
        <w:rPr>
          <w:rFonts w:ascii="Times New Roman" w:eastAsia="Times New Roman" w:hAnsi="Times New Roman" w:cs="Times New Roman"/>
          <w:sz w:val="24"/>
          <w:szCs w:val="24"/>
        </w:rPr>
        <w:t xml:space="preserve"> </w:t>
      </w:r>
    </w:p>
    <w:p w14:paraId="5B8BD2AF" w14:textId="77777777" w:rsidR="006A0307" w:rsidRDefault="003D63EA" w:rsidP="006A03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E2172" w:rsidRPr="00AE2172">
        <w:rPr>
          <w:rFonts w:ascii="Times New Roman" w:eastAsia="Times New Roman" w:hAnsi="Times New Roman" w:cs="Times New Roman"/>
          <w:b/>
          <w:bCs/>
          <w:sz w:val="24"/>
          <w:szCs w:val="24"/>
        </w:rPr>
        <w:t>Responsible Executive:</w:t>
      </w:r>
      <w:r w:rsidR="00AE2172" w:rsidRPr="00AE2172">
        <w:rPr>
          <w:rFonts w:ascii="Times New Roman" w:eastAsia="Times New Roman" w:hAnsi="Times New Roman" w:cs="Times New Roman"/>
          <w:sz w:val="24"/>
          <w:szCs w:val="24"/>
        </w:rPr>
        <w:t xml:space="preserve">     </w:t>
      </w:r>
      <w:r w:rsidR="00647D3A">
        <w:rPr>
          <w:rFonts w:ascii="Times New Roman" w:eastAsia="Times New Roman" w:hAnsi="Times New Roman" w:cs="Times New Roman"/>
          <w:sz w:val="24"/>
          <w:szCs w:val="24"/>
        </w:rPr>
        <w:tab/>
      </w:r>
      <w:r w:rsidR="00AE2172" w:rsidRPr="00AE2172">
        <w:rPr>
          <w:rFonts w:ascii="Times New Roman" w:eastAsia="Times New Roman" w:hAnsi="Times New Roman" w:cs="Times New Roman"/>
          <w:sz w:val="24"/>
          <w:szCs w:val="24"/>
        </w:rPr>
        <w:t xml:space="preserve">Provost and Executive Vice President for Academic </w:t>
      </w:r>
      <w:r w:rsidR="006A0307">
        <w:rPr>
          <w:rFonts w:ascii="Times New Roman" w:eastAsia="Times New Roman" w:hAnsi="Times New Roman" w:cs="Times New Roman"/>
          <w:sz w:val="24"/>
          <w:szCs w:val="24"/>
        </w:rPr>
        <w:t>Affairs</w:t>
      </w:r>
      <w:r w:rsidR="00AE2172" w:rsidRPr="00AE2172">
        <w:rPr>
          <w:rFonts w:ascii="Times New Roman" w:eastAsia="Times New Roman" w:hAnsi="Times New Roman" w:cs="Times New Roman"/>
          <w:sz w:val="24"/>
          <w:szCs w:val="24"/>
        </w:rPr>
        <w:t xml:space="preserve">     </w:t>
      </w:r>
      <w:r w:rsidR="006A0307">
        <w:rPr>
          <w:rFonts w:ascii="Times New Roman" w:eastAsia="Times New Roman" w:hAnsi="Times New Roman" w:cs="Times New Roman"/>
          <w:sz w:val="24"/>
          <w:szCs w:val="24"/>
        </w:rPr>
        <w:tab/>
      </w:r>
    </w:p>
    <w:p w14:paraId="1E1E6489" w14:textId="77777777" w:rsidR="00AE2172" w:rsidRPr="00AE2172" w:rsidRDefault="003D63EA" w:rsidP="006A030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AE2172" w:rsidRPr="00AE2172">
        <w:rPr>
          <w:rFonts w:ascii="Times New Roman" w:eastAsia="Times New Roman" w:hAnsi="Times New Roman" w:cs="Times New Roman"/>
          <w:b/>
          <w:bCs/>
          <w:sz w:val="24"/>
          <w:szCs w:val="24"/>
        </w:rPr>
        <w:t>Approving Official</w:t>
      </w:r>
      <w:r w:rsidR="00AE2172" w:rsidRPr="00AE2172">
        <w:rPr>
          <w:rFonts w:ascii="Times New Roman" w:eastAsia="Times New Roman" w:hAnsi="Times New Roman" w:cs="Times New Roman"/>
          <w:sz w:val="24"/>
          <w:szCs w:val="24"/>
        </w:rPr>
        <w:t xml:space="preserve">:          </w:t>
      </w:r>
      <w:r w:rsidR="00647D3A">
        <w:rPr>
          <w:rFonts w:ascii="Times New Roman" w:eastAsia="Times New Roman" w:hAnsi="Times New Roman" w:cs="Times New Roman"/>
          <w:sz w:val="24"/>
          <w:szCs w:val="24"/>
        </w:rPr>
        <w:tab/>
      </w:r>
      <w:r w:rsidR="00AE2172" w:rsidRPr="00AE2172">
        <w:rPr>
          <w:rFonts w:ascii="Times New Roman" w:eastAsia="Times New Roman" w:hAnsi="Times New Roman" w:cs="Times New Roman"/>
          <w:sz w:val="24"/>
          <w:szCs w:val="24"/>
        </w:rPr>
        <w:t xml:space="preserve">Provost and Executive Vice President for Academic Affairs </w:t>
      </w:r>
    </w:p>
    <w:p w14:paraId="0F0390E6" w14:textId="0BCC8F41" w:rsidR="00AE2172" w:rsidRP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b/>
          <w:bCs/>
          <w:sz w:val="24"/>
          <w:szCs w:val="24"/>
        </w:rPr>
        <w:t xml:space="preserve"> Effective Date:</w:t>
      </w:r>
      <w:r w:rsidRPr="00AE2172">
        <w:rPr>
          <w:rFonts w:ascii="Times New Roman" w:eastAsia="Times New Roman" w:hAnsi="Times New Roman" w:cs="Times New Roman"/>
          <w:sz w:val="24"/>
          <w:szCs w:val="24"/>
        </w:rPr>
        <w:t xml:space="preserve">                   </w:t>
      </w:r>
      <w:r w:rsidR="00647D3A">
        <w:rPr>
          <w:rFonts w:ascii="Times New Roman" w:eastAsia="Times New Roman" w:hAnsi="Times New Roman" w:cs="Times New Roman"/>
          <w:sz w:val="24"/>
          <w:szCs w:val="24"/>
        </w:rPr>
        <w:tab/>
      </w:r>
      <w:r w:rsidR="00EA078B">
        <w:rPr>
          <w:rFonts w:ascii="Times New Roman" w:eastAsia="Times New Roman" w:hAnsi="Times New Roman" w:cs="Times New Roman"/>
          <w:sz w:val="24"/>
          <w:szCs w:val="24"/>
        </w:rPr>
        <w:t>October 15, 2022</w:t>
      </w:r>
    </w:p>
    <w:p w14:paraId="16DA72B7" w14:textId="414E82AA" w:rsidR="00AE2172" w:rsidRP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b/>
          <w:bCs/>
          <w:sz w:val="24"/>
          <w:szCs w:val="24"/>
        </w:rPr>
        <w:t xml:space="preserve"> Revision History</w:t>
      </w:r>
      <w:r w:rsidRPr="00AE2172">
        <w:rPr>
          <w:rFonts w:ascii="Times New Roman" w:eastAsia="Times New Roman" w:hAnsi="Times New Roman" w:cs="Times New Roman"/>
          <w:sz w:val="24"/>
          <w:szCs w:val="24"/>
        </w:rPr>
        <w:t xml:space="preserve">:                </w:t>
      </w:r>
      <w:r w:rsidR="00647D3A">
        <w:rPr>
          <w:rFonts w:ascii="Times New Roman" w:eastAsia="Times New Roman" w:hAnsi="Times New Roman" w:cs="Times New Roman"/>
          <w:sz w:val="24"/>
          <w:szCs w:val="24"/>
        </w:rPr>
        <w:tab/>
      </w:r>
      <w:r w:rsidRPr="00AE2172">
        <w:rPr>
          <w:rFonts w:ascii="Times New Roman" w:eastAsia="Times New Roman" w:hAnsi="Times New Roman" w:cs="Times New Roman"/>
          <w:sz w:val="24"/>
          <w:szCs w:val="24"/>
        </w:rPr>
        <w:t xml:space="preserve">New, July 1, 2013, </w:t>
      </w:r>
      <w:r w:rsidR="003D63EA">
        <w:rPr>
          <w:rFonts w:ascii="Times New Roman" w:eastAsia="Times New Roman" w:hAnsi="Times New Roman" w:cs="Times New Roman"/>
          <w:sz w:val="24"/>
          <w:szCs w:val="24"/>
        </w:rPr>
        <w:t xml:space="preserve">Substantially </w:t>
      </w:r>
      <w:r w:rsidRPr="00AE2172">
        <w:rPr>
          <w:rFonts w:ascii="Times New Roman" w:eastAsia="Times New Roman" w:hAnsi="Times New Roman" w:cs="Times New Roman"/>
          <w:sz w:val="24"/>
          <w:szCs w:val="24"/>
        </w:rPr>
        <w:t xml:space="preserve">Revised </w:t>
      </w:r>
      <w:r w:rsidR="008D1062">
        <w:rPr>
          <w:rFonts w:ascii="Times New Roman" w:eastAsia="Times New Roman" w:hAnsi="Times New Roman" w:cs="Times New Roman"/>
          <w:sz w:val="24"/>
          <w:szCs w:val="24"/>
        </w:rPr>
        <w:t>________</w:t>
      </w:r>
    </w:p>
    <w:p w14:paraId="556FA1EF" w14:textId="77777777" w:rsidR="006A0307" w:rsidRDefault="006A0307" w:rsidP="00AE2172">
      <w:pPr>
        <w:spacing w:before="100" w:beforeAutospacing="1" w:after="100" w:afterAutospacing="1" w:line="240" w:lineRule="auto"/>
        <w:rPr>
          <w:rFonts w:ascii="Times New Roman" w:eastAsia="Times New Roman" w:hAnsi="Times New Roman" w:cs="Times New Roman"/>
          <w:b/>
          <w:bCs/>
          <w:sz w:val="24"/>
          <w:szCs w:val="24"/>
        </w:rPr>
      </w:pPr>
    </w:p>
    <w:p w14:paraId="36A4244B"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b/>
          <w:bCs/>
          <w:sz w:val="24"/>
          <w:szCs w:val="24"/>
        </w:rPr>
      </w:pPr>
      <w:r w:rsidRPr="00AE2172">
        <w:rPr>
          <w:rFonts w:ascii="Times New Roman" w:eastAsia="Times New Roman" w:hAnsi="Times New Roman" w:cs="Times New Roman"/>
          <w:b/>
          <w:bCs/>
          <w:sz w:val="24"/>
          <w:szCs w:val="24"/>
        </w:rPr>
        <w:t xml:space="preserve">I. INTRODUCTION </w:t>
      </w:r>
    </w:p>
    <w:p w14:paraId="52111C40"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sz w:val="24"/>
          <w:szCs w:val="24"/>
        </w:rPr>
        <w:t>Consistent with University Regulations and Faculty Senate Policies, written student complaints are received, investigated</w:t>
      </w:r>
      <w:r w:rsidR="00CB0CD8">
        <w:rPr>
          <w:rFonts w:ascii="Times New Roman" w:eastAsia="Times New Roman" w:hAnsi="Times New Roman" w:cs="Times New Roman"/>
          <w:sz w:val="24"/>
          <w:szCs w:val="24"/>
        </w:rPr>
        <w:t>,</w:t>
      </w:r>
      <w:r w:rsidRPr="00AE2172">
        <w:rPr>
          <w:rFonts w:ascii="Times New Roman" w:eastAsia="Times New Roman" w:hAnsi="Times New Roman" w:cs="Times New Roman"/>
          <w:sz w:val="24"/>
          <w:szCs w:val="24"/>
        </w:rPr>
        <w:t xml:space="preserve"> and resolved by divisions of the University operating under the authority of different vice presidents, primarily within Academic Affairs, Student Affairs, and Finance and Administration. This </w:t>
      </w:r>
      <w:r w:rsidR="00CB0CD8">
        <w:rPr>
          <w:rFonts w:ascii="Times New Roman" w:eastAsia="Times New Roman" w:hAnsi="Times New Roman" w:cs="Times New Roman"/>
          <w:sz w:val="24"/>
          <w:szCs w:val="24"/>
        </w:rPr>
        <w:t>p</w:t>
      </w:r>
      <w:r w:rsidRPr="00AE2172">
        <w:rPr>
          <w:rFonts w:ascii="Times New Roman" w:eastAsia="Times New Roman" w:hAnsi="Times New Roman" w:cs="Times New Roman"/>
          <w:sz w:val="24"/>
          <w:szCs w:val="24"/>
        </w:rPr>
        <w:t xml:space="preserve">olicy serves to report summary information about written </w:t>
      </w:r>
      <w:r w:rsidR="00CB0CD8">
        <w:rPr>
          <w:rFonts w:ascii="Times New Roman" w:eastAsia="Times New Roman" w:hAnsi="Times New Roman" w:cs="Times New Roman"/>
          <w:sz w:val="24"/>
          <w:szCs w:val="24"/>
        </w:rPr>
        <w:t xml:space="preserve">student </w:t>
      </w:r>
      <w:r w:rsidRPr="00AE2172">
        <w:rPr>
          <w:rFonts w:ascii="Times New Roman" w:eastAsia="Times New Roman" w:hAnsi="Times New Roman" w:cs="Times New Roman"/>
          <w:sz w:val="24"/>
          <w:szCs w:val="24"/>
        </w:rPr>
        <w:t xml:space="preserve">complaints in order to enhance accuracy and accountability.  </w:t>
      </w:r>
    </w:p>
    <w:p w14:paraId="75759645" w14:textId="7999C022" w:rsid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bookmarkStart w:id="0" w:name="_Hlk81218558"/>
      <w:r>
        <w:rPr>
          <w:rFonts w:ascii="Times New Roman" w:eastAsia="Times New Roman" w:hAnsi="Times New Roman" w:cs="Times New Roman"/>
          <w:sz w:val="24"/>
          <w:szCs w:val="24"/>
        </w:rPr>
        <w:t xml:space="preserve">For the purpose of this policy, </w:t>
      </w:r>
      <w:r w:rsidR="00CB0CD8">
        <w:rPr>
          <w:rFonts w:ascii="Times New Roman" w:eastAsia="Times New Roman" w:hAnsi="Times New Roman" w:cs="Times New Roman"/>
          <w:sz w:val="24"/>
          <w:szCs w:val="24"/>
        </w:rPr>
        <w:t xml:space="preserve">a </w:t>
      </w:r>
      <w:r w:rsidRPr="00AE2172">
        <w:rPr>
          <w:rFonts w:ascii="Times New Roman" w:eastAsia="Times New Roman" w:hAnsi="Times New Roman" w:cs="Times New Roman"/>
          <w:sz w:val="24"/>
          <w:szCs w:val="24"/>
        </w:rPr>
        <w:t xml:space="preserve">student complaint </w:t>
      </w:r>
      <w:r w:rsidR="00CB0CD8">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defined as </w:t>
      </w:r>
      <w:r w:rsidR="00CB0CD8">
        <w:rPr>
          <w:rFonts w:ascii="Times New Roman" w:eastAsia="Times New Roman" w:hAnsi="Times New Roman" w:cs="Times New Roman"/>
          <w:sz w:val="24"/>
          <w:szCs w:val="24"/>
        </w:rPr>
        <w:t xml:space="preserve">a written </w:t>
      </w:r>
      <w:r>
        <w:rPr>
          <w:rFonts w:ascii="Times New Roman" w:eastAsia="Times New Roman" w:hAnsi="Times New Roman" w:cs="Times New Roman"/>
          <w:sz w:val="24"/>
          <w:szCs w:val="24"/>
        </w:rPr>
        <w:t xml:space="preserve">complaint </w:t>
      </w:r>
      <w:r w:rsidR="00CB0CD8">
        <w:rPr>
          <w:rFonts w:ascii="Times New Roman" w:eastAsia="Times New Roman" w:hAnsi="Times New Roman" w:cs="Times New Roman"/>
          <w:sz w:val="24"/>
          <w:szCs w:val="24"/>
        </w:rPr>
        <w:t xml:space="preserve">filed </w:t>
      </w:r>
      <w:r>
        <w:rPr>
          <w:rFonts w:ascii="Times New Roman" w:eastAsia="Times New Roman" w:hAnsi="Times New Roman" w:cs="Times New Roman"/>
          <w:sz w:val="24"/>
          <w:szCs w:val="24"/>
        </w:rPr>
        <w:t xml:space="preserve">by </w:t>
      </w:r>
      <w:r w:rsidR="00CB0CD8">
        <w:rPr>
          <w:rFonts w:ascii="Times New Roman" w:eastAsia="Times New Roman" w:hAnsi="Times New Roman" w:cs="Times New Roman"/>
          <w:sz w:val="24"/>
          <w:szCs w:val="24"/>
        </w:rPr>
        <w:t xml:space="preserve">a </w:t>
      </w:r>
      <w:r w:rsidR="00D8770C">
        <w:rPr>
          <w:rFonts w:ascii="Times New Roman" w:eastAsia="Times New Roman" w:hAnsi="Times New Roman" w:cs="Times New Roman"/>
          <w:sz w:val="24"/>
          <w:szCs w:val="24"/>
        </w:rPr>
        <w:t xml:space="preserve">current degree-seeking </w:t>
      </w:r>
      <w:r>
        <w:rPr>
          <w:rFonts w:ascii="Times New Roman" w:eastAsia="Times New Roman" w:hAnsi="Times New Roman" w:cs="Times New Roman"/>
          <w:sz w:val="24"/>
          <w:szCs w:val="24"/>
        </w:rPr>
        <w:t xml:space="preserve">student </w:t>
      </w:r>
      <w:r w:rsidR="00F46550">
        <w:rPr>
          <w:rFonts w:ascii="Times New Roman" w:eastAsia="Times New Roman" w:hAnsi="Times New Roman" w:cs="Times New Roman"/>
          <w:sz w:val="24"/>
          <w:szCs w:val="24"/>
        </w:rPr>
        <w:t xml:space="preserve">regarding a </w:t>
      </w:r>
      <w:r w:rsidR="00A46D89" w:rsidRPr="00E73890">
        <w:rPr>
          <w:rFonts w:ascii="Times New Roman" w:eastAsia="Times New Roman" w:hAnsi="Times New Roman" w:cs="Times New Roman"/>
          <w:sz w:val="24"/>
          <w:szCs w:val="24"/>
        </w:rPr>
        <w:t xml:space="preserve">final </w:t>
      </w:r>
      <w:r w:rsidR="00F46550">
        <w:rPr>
          <w:rFonts w:ascii="Times New Roman" w:eastAsia="Times New Roman" w:hAnsi="Times New Roman" w:cs="Times New Roman"/>
          <w:sz w:val="24"/>
          <w:szCs w:val="24"/>
        </w:rPr>
        <w:t>formal university process or decision.</w:t>
      </w:r>
      <w:r>
        <w:rPr>
          <w:rFonts w:ascii="Times New Roman" w:eastAsia="Times New Roman" w:hAnsi="Times New Roman" w:cs="Times New Roman"/>
          <w:sz w:val="24"/>
          <w:szCs w:val="24"/>
        </w:rPr>
        <w:t xml:space="preserve">  </w:t>
      </w:r>
      <w:r w:rsidR="00A4066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ritten student complaints </w:t>
      </w:r>
      <w:r w:rsidRPr="00AE2172">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 xml:space="preserve">e </w:t>
      </w:r>
      <w:r w:rsidR="00CB0CD8">
        <w:rPr>
          <w:rFonts w:ascii="Times New Roman" w:eastAsia="Times New Roman" w:hAnsi="Times New Roman" w:cs="Times New Roman"/>
          <w:sz w:val="24"/>
          <w:szCs w:val="24"/>
        </w:rPr>
        <w:t xml:space="preserve">the following:  </w:t>
      </w:r>
      <w:r w:rsidRPr="00AE2172">
        <w:rPr>
          <w:rFonts w:ascii="Times New Roman" w:eastAsia="Times New Roman" w:hAnsi="Times New Roman" w:cs="Times New Roman"/>
          <w:sz w:val="24"/>
          <w:szCs w:val="24"/>
        </w:rPr>
        <w:t xml:space="preserve">grade appeals, academic </w:t>
      </w:r>
      <w:r w:rsidR="00CB0CD8">
        <w:rPr>
          <w:rFonts w:ascii="Times New Roman" w:eastAsia="Times New Roman" w:hAnsi="Times New Roman" w:cs="Times New Roman"/>
          <w:sz w:val="24"/>
          <w:szCs w:val="24"/>
        </w:rPr>
        <w:t>honor policy appeals</w:t>
      </w:r>
      <w:r w:rsidRPr="00AE2172">
        <w:rPr>
          <w:rFonts w:ascii="Times New Roman" w:eastAsia="Times New Roman" w:hAnsi="Times New Roman" w:cs="Times New Roman"/>
          <w:sz w:val="24"/>
          <w:szCs w:val="24"/>
        </w:rPr>
        <w:t xml:space="preserve">, </w:t>
      </w:r>
      <w:r w:rsidR="00CB0CD8">
        <w:rPr>
          <w:rFonts w:ascii="Times New Roman" w:eastAsia="Times New Roman" w:hAnsi="Times New Roman" w:cs="Times New Roman"/>
          <w:sz w:val="24"/>
          <w:szCs w:val="24"/>
        </w:rPr>
        <w:t xml:space="preserve">general academic appeals, </w:t>
      </w:r>
      <w:r w:rsidR="00F46550">
        <w:rPr>
          <w:rFonts w:ascii="Times New Roman" w:eastAsia="Times New Roman" w:hAnsi="Times New Roman" w:cs="Times New Roman"/>
          <w:sz w:val="24"/>
          <w:szCs w:val="24"/>
        </w:rPr>
        <w:t>housing</w:t>
      </w:r>
      <w:r w:rsidR="008D1062">
        <w:rPr>
          <w:rFonts w:ascii="Times New Roman" w:eastAsia="Times New Roman" w:hAnsi="Times New Roman" w:cs="Times New Roman"/>
          <w:sz w:val="24"/>
          <w:szCs w:val="24"/>
        </w:rPr>
        <w:t xml:space="preserve"> </w:t>
      </w:r>
      <w:r w:rsidRPr="00AE2172">
        <w:rPr>
          <w:rFonts w:ascii="Times New Roman" w:eastAsia="Times New Roman" w:hAnsi="Times New Roman" w:cs="Times New Roman"/>
          <w:sz w:val="24"/>
          <w:szCs w:val="24"/>
        </w:rPr>
        <w:t xml:space="preserve"> appeals, medical/mental health course drops and withdrawal appeals, academic decisions by deans such as dismissals for reasons other than grades, student conduct</w:t>
      </w:r>
      <w:r w:rsidR="00CB0CD8">
        <w:rPr>
          <w:rFonts w:ascii="Times New Roman" w:eastAsia="Times New Roman" w:hAnsi="Times New Roman" w:cs="Times New Roman"/>
          <w:sz w:val="24"/>
          <w:szCs w:val="24"/>
        </w:rPr>
        <w:t xml:space="preserve"> appeals</w:t>
      </w:r>
      <w:r w:rsidRPr="00AE2172">
        <w:rPr>
          <w:rFonts w:ascii="Times New Roman" w:eastAsia="Times New Roman" w:hAnsi="Times New Roman" w:cs="Times New Roman"/>
          <w:sz w:val="24"/>
          <w:szCs w:val="24"/>
        </w:rPr>
        <w:t xml:space="preserve">, university housing community standards appeals, </w:t>
      </w:r>
      <w:r w:rsidR="00D8770C">
        <w:rPr>
          <w:rFonts w:ascii="Times New Roman" w:eastAsia="Times New Roman" w:hAnsi="Times New Roman" w:cs="Times New Roman"/>
          <w:sz w:val="24"/>
          <w:szCs w:val="24"/>
        </w:rPr>
        <w:t xml:space="preserve">Financial Aid Satisfactory Academic Progress, </w:t>
      </w:r>
      <w:r w:rsidR="00CB0CD8">
        <w:rPr>
          <w:rFonts w:ascii="Times New Roman" w:eastAsia="Times New Roman" w:hAnsi="Times New Roman" w:cs="Times New Roman"/>
          <w:sz w:val="24"/>
          <w:szCs w:val="24"/>
        </w:rPr>
        <w:t xml:space="preserve">alleged </w:t>
      </w:r>
      <w:r w:rsidRPr="00AE2172">
        <w:rPr>
          <w:rFonts w:ascii="Times New Roman" w:eastAsia="Times New Roman" w:hAnsi="Times New Roman" w:cs="Times New Roman"/>
          <w:sz w:val="24"/>
          <w:szCs w:val="24"/>
        </w:rPr>
        <w:t xml:space="preserve">Family Educational Rights and Privacy Act violations, </w:t>
      </w:r>
      <w:r w:rsidR="00CB0CD8">
        <w:rPr>
          <w:rFonts w:ascii="Times New Roman" w:eastAsia="Times New Roman" w:hAnsi="Times New Roman" w:cs="Times New Roman"/>
          <w:sz w:val="24"/>
          <w:szCs w:val="24"/>
        </w:rPr>
        <w:t xml:space="preserve">alleged </w:t>
      </w:r>
      <w:r w:rsidR="00CB0CD8" w:rsidRPr="00AE2172">
        <w:rPr>
          <w:rFonts w:ascii="Times New Roman" w:eastAsia="Times New Roman" w:hAnsi="Times New Roman" w:cs="Times New Roman"/>
          <w:sz w:val="24"/>
          <w:szCs w:val="24"/>
        </w:rPr>
        <w:t>Americans with Disabilities Act violations</w:t>
      </w:r>
      <w:r w:rsidR="00CB0CD8">
        <w:rPr>
          <w:rFonts w:ascii="Times New Roman" w:eastAsia="Times New Roman" w:hAnsi="Times New Roman" w:cs="Times New Roman"/>
          <w:sz w:val="24"/>
          <w:szCs w:val="24"/>
        </w:rPr>
        <w:t>, alleged</w:t>
      </w:r>
      <w:r w:rsidR="00CB0CD8" w:rsidRPr="00AE2172">
        <w:rPr>
          <w:rFonts w:ascii="Times New Roman" w:eastAsia="Times New Roman" w:hAnsi="Times New Roman" w:cs="Times New Roman"/>
          <w:sz w:val="24"/>
          <w:szCs w:val="24"/>
        </w:rPr>
        <w:t xml:space="preserve"> </w:t>
      </w:r>
      <w:r w:rsidRPr="00AE2172">
        <w:rPr>
          <w:rFonts w:ascii="Times New Roman" w:eastAsia="Times New Roman" w:hAnsi="Times New Roman" w:cs="Times New Roman"/>
          <w:sz w:val="24"/>
          <w:szCs w:val="24"/>
        </w:rPr>
        <w:t>discrimination violations</w:t>
      </w:r>
      <w:r w:rsidR="00CB0CD8">
        <w:rPr>
          <w:rFonts w:ascii="Times New Roman" w:eastAsia="Times New Roman" w:hAnsi="Times New Roman" w:cs="Times New Roman"/>
          <w:sz w:val="24"/>
          <w:szCs w:val="24"/>
        </w:rPr>
        <w:t>, and alleged</w:t>
      </w:r>
      <w:r w:rsidRPr="00AE2172">
        <w:rPr>
          <w:rFonts w:ascii="Times New Roman" w:eastAsia="Times New Roman" w:hAnsi="Times New Roman" w:cs="Times New Roman"/>
          <w:sz w:val="24"/>
          <w:szCs w:val="24"/>
        </w:rPr>
        <w:t xml:space="preserve"> Title IX violations.  </w:t>
      </w:r>
    </w:p>
    <w:bookmarkEnd w:id="0"/>
    <w:p w14:paraId="3B12B8CC" w14:textId="77777777" w:rsidR="006A0307" w:rsidRDefault="006A0307" w:rsidP="00AE2172">
      <w:pPr>
        <w:spacing w:before="100" w:beforeAutospacing="1" w:after="100" w:afterAutospacing="1" w:line="240" w:lineRule="auto"/>
        <w:rPr>
          <w:rFonts w:ascii="Times New Roman" w:eastAsia="Times New Roman" w:hAnsi="Times New Roman" w:cs="Times New Roman"/>
          <w:b/>
          <w:bCs/>
          <w:sz w:val="24"/>
          <w:szCs w:val="24"/>
        </w:rPr>
      </w:pPr>
    </w:p>
    <w:p w14:paraId="58483AF5"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b/>
          <w:bCs/>
          <w:sz w:val="24"/>
          <w:szCs w:val="24"/>
        </w:rPr>
      </w:pPr>
      <w:r w:rsidRPr="00AE2172">
        <w:rPr>
          <w:rFonts w:ascii="Times New Roman" w:eastAsia="Times New Roman" w:hAnsi="Times New Roman" w:cs="Times New Roman"/>
          <w:b/>
          <w:bCs/>
          <w:sz w:val="24"/>
          <w:szCs w:val="24"/>
        </w:rPr>
        <w:t xml:space="preserve">II. POLICY </w:t>
      </w:r>
    </w:p>
    <w:p w14:paraId="660AA277" w14:textId="31D94E82" w:rsidR="00CB0CD8"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sz w:val="24"/>
          <w:szCs w:val="24"/>
        </w:rPr>
        <w:t xml:space="preserve">Each </w:t>
      </w:r>
      <w:r w:rsidRPr="00E73890">
        <w:rPr>
          <w:rFonts w:ascii="Times New Roman" w:eastAsia="Times New Roman" w:hAnsi="Times New Roman" w:cs="Times New Roman"/>
          <w:sz w:val="24"/>
          <w:szCs w:val="24"/>
        </w:rPr>
        <w:t>Division</w:t>
      </w:r>
      <w:r w:rsidR="00A4066E" w:rsidRPr="00E73890">
        <w:rPr>
          <w:rFonts w:ascii="Times New Roman" w:eastAsia="Times New Roman" w:hAnsi="Times New Roman" w:cs="Times New Roman"/>
          <w:sz w:val="24"/>
          <w:szCs w:val="24"/>
        </w:rPr>
        <w:t xml:space="preserve"> or unit</w:t>
      </w:r>
      <w:r w:rsidRPr="00E73890">
        <w:rPr>
          <w:rFonts w:ascii="Times New Roman" w:eastAsia="Times New Roman" w:hAnsi="Times New Roman" w:cs="Times New Roman"/>
          <w:sz w:val="24"/>
          <w:szCs w:val="24"/>
        </w:rPr>
        <w:t xml:space="preserve"> that handles written student complaints must publish appropriate and clear policies and procedures for addressing student complaints.  These complaint processes must be published and accessible to students in a form and location readily available to students to ensure that written student complaints are addressed in a prompt, fair, and consistent manner.  </w:t>
      </w:r>
    </w:p>
    <w:p w14:paraId="4107AACA" w14:textId="765424FC"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lastRenderedPageBreak/>
        <w:t>The student ombudspersons are available to provide informal assistance and impartial advice to students regarding concerns related to the university</w:t>
      </w:r>
      <w:r w:rsidR="00A4066E" w:rsidRPr="00E73890">
        <w:rPr>
          <w:rFonts w:ascii="Times New Roman" w:eastAsia="Times New Roman" w:hAnsi="Times New Roman" w:cs="Times New Roman"/>
          <w:sz w:val="24"/>
          <w:szCs w:val="24"/>
        </w:rPr>
        <w:t xml:space="preserve"> and appropriate points of contact for </w:t>
      </w:r>
      <w:r w:rsidR="00E73890" w:rsidRPr="00E73890">
        <w:rPr>
          <w:rFonts w:ascii="Times New Roman" w:eastAsia="Times New Roman" w:hAnsi="Times New Roman" w:cs="Times New Roman"/>
          <w:sz w:val="24"/>
          <w:szCs w:val="24"/>
        </w:rPr>
        <w:t>complaints</w:t>
      </w:r>
      <w:r w:rsidRPr="00E73890">
        <w:rPr>
          <w:rFonts w:ascii="Times New Roman" w:eastAsia="Times New Roman" w:hAnsi="Times New Roman" w:cs="Times New Roman"/>
          <w:sz w:val="24"/>
          <w:szCs w:val="24"/>
        </w:rPr>
        <w:t xml:space="preserve">.  Communication with the student ombudspersons does not constitute notice to the university.    </w:t>
      </w:r>
    </w:p>
    <w:p w14:paraId="5E2FCF03" w14:textId="24BE4253"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University offices receiving and responding to written student complaints must </w:t>
      </w:r>
      <w:r w:rsidR="00D8770C" w:rsidRPr="00E73890">
        <w:rPr>
          <w:rFonts w:ascii="Times New Roman" w:eastAsia="Times New Roman" w:hAnsi="Times New Roman" w:cs="Times New Roman"/>
          <w:sz w:val="24"/>
          <w:szCs w:val="24"/>
        </w:rPr>
        <w:t xml:space="preserve">maintain </w:t>
      </w:r>
      <w:r w:rsidRPr="00E73890">
        <w:rPr>
          <w:rFonts w:ascii="Times New Roman" w:eastAsia="Times New Roman" w:hAnsi="Times New Roman" w:cs="Times New Roman"/>
          <w:sz w:val="24"/>
          <w:szCs w:val="24"/>
        </w:rPr>
        <w:t xml:space="preserve">the following </w:t>
      </w:r>
      <w:r w:rsidR="00C31D00" w:rsidRPr="00E73890">
        <w:rPr>
          <w:rFonts w:ascii="Times New Roman" w:eastAsia="Times New Roman" w:hAnsi="Times New Roman" w:cs="Times New Roman"/>
          <w:sz w:val="24"/>
          <w:szCs w:val="24"/>
        </w:rPr>
        <w:t xml:space="preserve">required </w:t>
      </w:r>
      <w:r w:rsidRPr="00E73890">
        <w:rPr>
          <w:rFonts w:ascii="Times New Roman" w:eastAsia="Times New Roman" w:hAnsi="Times New Roman" w:cs="Times New Roman"/>
          <w:sz w:val="24"/>
          <w:szCs w:val="24"/>
        </w:rPr>
        <w:t xml:space="preserve">information </w:t>
      </w:r>
      <w:r w:rsidR="00D8770C" w:rsidRPr="00E73890">
        <w:rPr>
          <w:rFonts w:ascii="Times New Roman" w:eastAsia="Times New Roman" w:hAnsi="Times New Roman" w:cs="Times New Roman"/>
          <w:sz w:val="24"/>
          <w:szCs w:val="24"/>
        </w:rPr>
        <w:t xml:space="preserve">for </w:t>
      </w:r>
      <w:r w:rsidRPr="00E73890">
        <w:rPr>
          <w:rFonts w:ascii="Times New Roman" w:eastAsia="Times New Roman" w:hAnsi="Times New Roman" w:cs="Times New Roman"/>
          <w:sz w:val="24"/>
          <w:szCs w:val="24"/>
        </w:rPr>
        <w:t>each complaint</w:t>
      </w:r>
      <w:r w:rsidR="00D8770C" w:rsidRPr="00E73890">
        <w:rPr>
          <w:rFonts w:ascii="Times New Roman" w:eastAsia="Times New Roman" w:hAnsi="Times New Roman" w:cs="Times New Roman"/>
          <w:sz w:val="24"/>
          <w:szCs w:val="24"/>
        </w:rPr>
        <w:t>:</w:t>
      </w:r>
      <w:r w:rsidRPr="00E73890">
        <w:rPr>
          <w:rFonts w:ascii="Times New Roman" w:eastAsia="Times New Roman" w:hAnsi="Times New Roman" w:cs="Times New Roman"/>
          <w:sz w:val="24"/>
          <w:szCs w:val="24"/>
        </w:rPr>
        <w:t xml:space="preserve"> </w:t>
      </w:r>
    </w:p>
    <w:p w14:paraId="6B2598CE"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1. Date student filed complaint/grievance </w:t>
      </w:r>
    </w:p>
    <w:p w14:paraId="1C63F433"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2. Name of student (or where confidential, a unique identifying number) who filed complaint/grievance </w:t>
      </w:r>
    </w:p>
    <w:p w14:paraId="419C0897"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3. Nature of complaint/grievance </w:t>
      </w:r>
    </w:p>
    <w:p w14:paraId="1A026E50"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4. Name of formal process used to resolve complaint/grievance </w:t>
      </w:r>
    </w:p>
    <w:p w14:paraId="6A4EA44A"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5. Outcome of complaint/grievance </w:t>
      </w:r>
    </w:p>
    <w:p w14:paraId="660191AF"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6. Date of resolution </w:t>
      </w:r>
    </w:p>
    <w:p w14:paraId="653EC881"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7.  The physical location of records relating to the complaint/grievance and the office responsible for maintaining the records</w:t>
      </w:r>
    </w:p>
    <w:p w14:paraId="349EE637"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8. Evidence that the division has reviewed complaints to discern whether there are patterns in the complaints received.</w:t>
      </w:r>
    </w:p>
    <w:p w14:paraId="4EF28E4B" w14:textId="77777777"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All reporting required by this policy will be consistent with FERPA and all other legal confidentiality requirements but only to the extent required and will not eliminate reporting of all information otherwise possible for each applicable complaint.</w:t>
      </w:r>
    </w:p>
    <w:p w14:paraId="4A49A392" w14:textId="6DB027BD" w:rsidR="00AE2172" w:rsidRPr="00E73890"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The appropriate division </w:t>
      </w:r>
      <w:r w:rsidR="00A4066E" w:rsidRPr="00E73890">
        <w:rPr>
          <w:rFonts w:ascii="Times New Roman" w:eastAsia="Times New Roman" w:hAnsi="Times New Roman" w:cs="Times New Roman"/>
          <w:sz w:val="24"/>
          <w:szCs w:val="24"/>
        </w:rPr>
        <w:t xml:space="preserve">or unit </w:t>
      </w:r>
      <w:r w:rsidRPr="00E73890">
        <w:rPr>
          <w:rFonts w:ascii="Times New Roman" w:eastAsia="Times New Roman" w:hAnsi="Times New Roman" w:cs="Times New Roman"/>
          <w:sz w:val="24"/>
          <w:szCs w:val="24"/>
        </w:rPr>
        <w:t>shall provide this information for all student complaints</w:t>
      </w:r>
      <w:r w:rsidR="003D63EA" w:rsidRPr="00E73890">
        <w:rPr>
          <w:rFonts w:ascii="Times New Roman" w:eastAsia="Times New Roman" w:hAnsi="Times New Roman" w:cs="Times New Roman"/>
          <w:sz w:val="24"/>
          <w:szCs w:val="24"/>
        </w:rPr>
        <w:t xml:space="preserve"> arising on the main campus or with online students.  </w:t>
      </w:r>
      <w:r w:rsidRPr="00E73890">
        <w:rPr>
          <w:rFonts w:ascii="Times New Roman" w:eastAsia="Times New Roman" w:hAnsi="Times New Roman" w:cs="Times New Roman"/>
          <w:sz w:val="24"/>
          <w:szCs w:val="24"/>
        </w:rPr>
        <w:t xml:space="preserve">Each division </w:t>
      </w:r>
      <w:r w:rsidR="00495490" w:rsidRPr="00E73890">
        <w:rPr>
          <w:rFonts w:ascii="Times New Roman" w:eastAsia="Times New Roman" w:hAnsi="Times New Roman" w:cs="Times New Roman"/>
          <w:sz w:val="24"/>
          <w:szCs w:val="24"/>
        </w:rPr>
        <w:t xml:space="preserve">or unit </w:t>
      </w:r>
      <w:r w:rsidRPr="00E73890">
        <w:rPr>
          <w:rFonts w:ascii="Times New Roman" w:eastAsia="Times New Roman" w:hAnsi="Times New Roman" w:cs="Times New Roman"/>
          <w:sz w:val="24"/>
          <w:szCs w:val="24"/>
        </w:rPr>
        <w:t>that receives and responds to written student complaints is responsible for reviewing student complaints/grievances received for patterns or trends</w:t>
      </w:r>
      <w:r w:rsidR="003D63EA" w:rsidRPr="00E73890">
        <w:rPr>
          <w:rFonts w:ascii="Times New Roman" w:eastAsia="Times New Roman" w:hAnsi="Times New Roman" w:cs="Times New Roman"/>
          <w:sz w:val="24"/>
          <w:szCs w:val="24"/>
        </w:rPr>
        <w:t xml:space="preserve">, </w:t>
      </w:r>
      <w:r w:rsidR="00AA235D" w:rsidRPr="00E73890">
        <w:rPr>
          <w:rFonts w:ascii="Times New Roman" w:eastAsia="Times New Roman" w:hAnsi="Times New Roman" w:cs="Times New Roman"/>
          <w:sz w:val="24"/>
          <w:szCs w:val="24"/>
        </w:rPr>
        <w:t xml:space="preserve">and </w:t>
      </w:r>
      <w:r w:rsidR="00DD1D96" w:rsidRPr="00E73890">
        <w:rPr>
          <w:rFonts w:ascii="Times New Roman" w:eastAsia="Times New Roman" w:hAnsi="Times New Roman" w:cs="Times New Roman"/>
          <w:sz w:val="24"/>
          <w:szCs w:val="24"/>
        </w:rPr>
        <w:t xml:space="preserve">for </w:t>
      </w:r>
      <w:r w:rsidR="003D63EA" w:rsidRPr="00E73890">
        <w:rPr>
          <w:rFonts w:ascii="Times New Roman" w:eastAsia="Times New Roman" w:hAnsi="Times New Roman" w:cs="Times New Roman"/>
          <w:sz w:val="24"/>
          <w:szCs w:val="24"/>
        </w:rPr>
        <w:t>r</w:t>
      </w:r>
      <w:r w:rsidRPr="00E73890">
        <w:rPr>
          <w:rFonts w:ascii="Times New Roman" w:eastAsia="Times New Roman" w:hAnsi="Times New Roman" w:cs="Times New Roman"/>
          <w:sz w:val="24"/>
          <w:szCs w:val="24"/>
        </w:rPr>
        <w:t>eport</w:t>
      </w:r>
      <w:r w:rsidR="00495490" w:rsidRPr="00E73890">
        <w:rPr>
          <w:rFonts w:ascii="Times New Roman" w:eastAsia="Times New Roman" w:hAnsi="Times New Roman" w:cs="Times New Roman"/>
          <w:sz w:val="24"/>
          <w:szCs w:val="24"/>
        </w:rPr>
        <w:t>ing</w:t>
      </w:r>
      <w:r w:rsidRPr="00E73890">
        <w:rPr>
          <w:rFonts w:ascii="Times New Roman" w:eastAsia="Times New Roman" w:hAnsi="Times New Roman" w:cs="Times New Roman"/>
          <w:sz w:val="24"/>
          <w:szCs w:val="24"/>
        </w:rPr>
        <w:t xml:space="preserve"> actions taken by the Division </w:t>
      </w:r>
      <w:r w:rsidR="00495490" w:rsidRPr="00E73890">
        <w:rPr>
          <w:rFonts w:ascii="Times New Roman" w:eastAsia="Times New Roman" w:hAnsi="Times New Roman" w:cs="Times New Roman"/>
          <w:sz w:val="24"/>
          <w:szCs w:val="24"/>
        </w:rPr>
        <w:t xml:space="preserve">or unit </w:t>
      </w:r>
      <w:r w:rsidRPr="00E73890">
        <w:rPr>
          <w:rFonts w:ascii="Times New Roman" w:eastAsia="Times New Roman" w:hAnsi="Times New Roman" w:cs="Times New Roman"/>
          <w:sz w:val="24"/>
          <w:szCs w:val="24"/>
        </w:rPr>
        <w:t xml:space="preserve">to improve institutional processes based on this analysis.  The various appropriate divisions shall maintain a record of student complaints that can be accessed upon request that contains the </w:t>
      </w:r>
      <w:r w:rsidR="00D8770C" w:rsidRPr="00E73890">
        <w:rPr>
          <w:rFonts w:ascii="Times New Roman" w:eastAsia="Times New Roman" w:hAnsi="Times New Roman" w:cs="Times New Roman"/>
          <w:sz w:val="24"/>
          <w:szCs w:val="24"/>
        </w:rPr>
        <w:t xml:space="preserve">required </w:t>
      </w:r>
      <w:r w:rsidRPr="00E73890">
        <w:rPr>
          <w:rFonts w:ascii="Times New Roman" w:eastAsia="Times New Roman" w:hAnsi="Times New Roman" w:cs="Times New Roman"/>
          <w:sz w:val="24"/>
          <w:szCs w:val="24"/>
        </w:rPr>
        <w:t>information as well as the supporting documentation for each written complaint.</w:t>
      </w:r>
    </w:p>
    <w:p w14:paraId="0614E718" w14:textId="77777777" w:rsidR="00AE2172" w:rsidRPr="00E73890" w:rsidRDefault="00AE2172" w:rsidP="00AE2172">
      <w:pPr>
        <w:spacing w:before="100" w:beforeAutospacing="1" w:after="100" w:afterAutospacing="1" w:line="240" w:lineRule="auto"/>
        <w:rPr>
          <w:rFonts w:ascii="Book Antiqua" w:eastAsia="Times New Roman" w:hAnsi="Book Antiqua" w:cs="Times New Roman"/>
          <w:sz w:val="28"/>
          <w:szCs w:val="28"/>
          <w:u w:val="single"/>
        </w:rPr>
      </w:pPr>
    </w:p>
    <w:p w14:paraId="6AF22908" w14:textId="77777777" w:rsidR="006A0307" w:rsidRPr="00E73890" w:rsidRDefault="006A0307" w:rsidP="00AE2172">
      <w:pPr>
        <w:spacing w:before="100" w:beforeAutospacing="1" w:after="100" w:afterAutospacing="1" w:line="240" w:lineRule="auto"/>
        <w:rPr>
          <w:rFonts w:ascii="Book Antiqua" w:eastAsia="Times New Roman" w:hAnsi="Book Antiqua" w:cs="Times New Roman"/>
          <w:sz w:val="28"/>
          <w:szCs w:val="28"/>
          <w:u w:val="single"/>
        </w:rPr>
      </w:pPr>
    </w:p>
    <w:tbl>
      <w:tblPr>
        <w:tblW w:w="0" w:type="auto"/>
        <w:tblLayout w:type="fixed"/>
        <w:tblCellMar>
          <w:left w:w="0" w:type="dxa"/>
          <w:right w:w="0" w:type="dxa"/>
        </w:tblCellMar>
        <w:tblLook w:val="04A0" w:firstRow="1" w:lastRow="0" w:firstColumn="1" w:lastColumn="0" w:noHBand="0" w:noVBand="1"/>
      </w:tblPr>
      <w:tblGrid>
        <w:gridCol w:w="1868"/>
        <w:gridCol w:w="1868"/>
        <w:gridCol w:w="1868"/>
        <w:gridCol w:w="1868"/>
        <w:gridCol w:w="1868"/>
      </w:tblGrid>
      <w:tr w:rsidR="00CB0CD8" w:rsidRPr="00733736" w14:paraId="179C064F" w14:textId="77777777" w:rsidTr="00E73890">
        <w:tc>
          <w:tcPr>
            <w:tcW w:w="1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1D0347" w14:textId="77777777" w:rsidR="00CB0CD8" w:rsidRPr="00733736" w:rsidRDefault="00CB0CD8" w:rsidP="00CB0CD8">
            <w:pPr>
              <w:jc w:val="center"/>
              <w:rPr>
                <w:rFonts w:ascii="Times New Roman" w:hAnsi="Times New Roman" w:cs="Times New Roman"/>
                <w:b/>
                <w:bCs/>
                <w:sz w:val="24"/>
                <w:szCs w:val="24"/>
              </w:rPr>
            </w:pPr>
            <w:r w:rsidRPr="00733736">
              <w:rPr>
                <w:rFonts w:ascii="Times New Roman" w:hAnsi="Times New Roman" w:cs="Times New Roman"/>
                <w:b/>
                <w:bCs/>
                <w:sz w:val="24"/>
                <w:szCs w:val="24"/>
              </w:rPr>
              <w:lastRenderedPageBreak/>
              <w:t>Type of Student Complaint</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39FDF" w14:textId="77777777" w:rsidR="00CB0CD8" w:rsidRPr="00733736" w:rsidRDefault="00CB0CD8" w:rsidP="00CB0CD8">
            <w:pPr>
              <w:jc w:val="center"/>
              <w:rPr>
                <w:rFonts w:ascii="Times New Roman" w:hAnsi="Times New Roman" w:cs="Times New Roman"/>
                <w:b/>
                <w:bCs/>
                <w:sz w:val="24"/>
                <w:szCs w:val="24"/>
              </w:rPr>
            </w:pPr>
            <w:r w:rsidRPr="00733736">
              <w:rPr>
                <w:rFonts w:ascii="Times New Roman" w:hAnsi="Times New Roman" w:cs="Times New Roman"/>
                <w:b/>
                <w:bCs/>
                <w:sz w:val="24"/>
                <w:szCs w:val="24"/>
              </w:rPr>
              <w:t>Office Responsible</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E90921" w14:textId="77777777" w:rsidR="00CB0CD8" w:rsidRPr="00733736" w:rsidRDefault="00CB0CD8" w:rsidP="00CB0CD8">
            <w:pPr>
              <w:jc w:val="center"/>
              <w:rPr>
                <w:rFonts w:ascii="Times New Roman" w:hAnsi="Times New Roman" w:cs="Times New Roman"/>
                <w:b/>
                <w:bCs/>
                <w:sz w:val="24"/>
                <w:szCs w:val="24"/>
              </w:rPr>
            </w:pPr>
            <w:r w:rsidRPr="00733736">
              <w:rPr>
                <w:rFonts w:ascii="Times New Roman" w:hAnsi="Times New Roman" w:cs="Times New Roman"/>
                <w:b/>
                <w:bCs/>
                <w:sz w:val="24"/>
                <w:szCs w:val="24"/>
              </w:rPr>
              <w:t>Location of Complaint and Supporting Evidence</w:t>
            </w:r>
          </w:p>
        </w:tc>
        <w:tc>
          <w:tcPr>
            <w:tcW w:w="1868" w:type="dxa"/>
            <w:tcBorders>
              <w:top w:val="single" w:sz="8" w:space="0" w:color="auto"/>
              <w:left w:val="nil"/>
              <w:bottom w:val="single" w:sz="8" w:space="0" w:color="auto"/>
              <w:right w:val="single" w:sz="8" w:space="0" w:color="auto"/>
            </w:tcBorders>
            <w:hideMark/>
          </w:tcPr>
          <w:p w14:paraId="1D0FE5AC" w14:textId="77777777" w:rsidR="00CB0CD8" w:rsidRPr="00733736" w:rsidRDefault="00CB0CD8" w:rsidP="00CB0CD8">
            <w:pPr>
              <w:jc w:val="center"/>
              <w:rPr>
                <w:rFonts w:ascii="Times New Roman" w:hAnsi="Times New Roman" w:cs="Times New Roman"/>
                <w:b/>
                <w:bCs/>
                <w:sz w:val="24"/>
                <w:szCs w:val="24"/>
              </w:rPr>
            </w:pPr>
            <w:r w:rsidRPr="00733736">
              <w:rPr>
                <w:rFonts w:ascii="Times New Roman" w:hAnsi="Times New Roman" w:cs="Times New Roman"/>
                <w:b/>
                <w:bCs/>
                <w:sz w:val="24"/>
                <w:szCs w:val="24"/>
              </w:rPr>
              <w:t>Office Reviewing Complaints for Trends</w:t>
            </w:r>
          </w:p>
        </w:tc>
        <w:tc>
          <w:tcPr>
            <w:tcW w:w="1868" w:type="dxa"/>
            <w:tcBorders>
              <w:top w:val="single" w:sz="8" w:space="0" w:color="auto"/>
              <w:left w:val="nil"/>
              <w:bottom w:val="single" w:sz="8" w:space="0" w:color="auto"/>
              <w:right w:val="single" w:sz="8" w:space="0" w:color="auto"/>
            </w:tcBorders>
          </w:tcPr>
          <w:p w14:paraId="05EAB12F" w14:textId="77777777" w:rsidR="00CB0CD8" w:rsidRPr="00733736" w:rsidRDefault="00CB0CD8" w:rsidP="00CB0CD8">
            <w:pPr>
              <w:jc w:val="center"/>
              <w:rPr>
                <w:rFonts w:ascii="Times New Roman" w:hAnsi="Times New Roman" w:cs="Times New Roman"/>
                <w:b/>
                <w:bCs/>
                <w:sz w:val="24"/>
                <w:szCs w:val="24"/>
              </w:rPr>
            </w:pPr>
            <w:r w:rsidRPr="00733736">
              <w:rPr>
                <w:rFonts w:ascii="Times New Roman" w:hAnsi="Times New Roman" w:cs="Times New Roman"/>
                <w:b/>
                <w:bCs/>
                <w:sz w:val="24"/>
                <w:szCs w:val="24"/>
              </w:rPr>
              <w:t>Published location of the Complaint Process</w:t>
            </w:r>
          </w:p>
        </w:tc>
      </w:tr>
      <w:tr w:rsidR="00CB0CD8" w:rsidRPr="00733736" w14:paraId="34CAC43F"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ABAF2" w14:textId="77777777" w:rsidR="00CB0CD8" w:rsidRPr="00733736" w:rsidRDefault="0092706B">
            <w:pPr>
              <w:rPr>
                <w:rFonts w:ascii="Times New Roman" w:hAnsi="Times New Roman" w:cs="Times New Roman"/>
                <w:sz w:val="24"/>
                <w:szCs w:val="24"/>
              </w:rPr>
            </w:pPr>
            <w:hyperlink r:id="rId6" w:history="1">
              <w:r w:rsidR="00CB0CD8" w:rsidRPr="00733736">
                <w:rPr>
                  <w:rStyle w:val="Hyperlink"/>
                  <w:rFonts w:ascii="Times New Roman" w:hAnsi="Times New Roman" w:cs="Times New Roman"/>
                  <w:sz w:val="24"/>
                  <w:szCs w:val="24"/>
                </w:rPr>
                <w:t>Grade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BD2C33C"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Faculty Development and Advancement</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F8493FB" w14:textId="63FF01C8" w:rsidR="00CB0CD8" w:rsidRPr="00733736" w:rsidRDefault="00EA078B" w:rsidP="00EA078B">
            <w:pPr>
              <w:rPr>
                <w:rFonts w:ascii="Times New Roman" w:hAnsi="Times New Roman" w:cs="Times New Roman"/>
                <w:sz w:val="24"/>
                <w:szCs w:val="24"/>
              </w:rPr>
            </w:pPr>
            <w:r w:rsidRPr="00733736">
              <w:rPr>
                <w:rFonts w:ascii="Times New Roman" w:hAnsi="Times New Roman" w:cs="Times New Roman"/>
                <w:sz w:val="24"/>
                <w:szCs w:val="24"/>
              </w:rPr>
              <w:t xml:space="preserve">115 Westcott Building, Office of </w:t>
            </w:r>
            <w:r w:rsidR="00D8770C" w:rsidRPr="00733736">
              <w:rPr>
                <w:rFonts w:ascii="Times New Roman" w:hAnsi="Times New Roman" w:cs="Times New Roman"/>
                <w:sz w:val="24"/>
                <w:szCs w:val="24"/>
              </w:rPr>
              <w:t>Faculty Development and Advancement</w:t>
            </w:r>
          </w:p>
        </w:tc>
        <w:tc>
          <w:tcPr>
            <w:tcW w:w="1868" w:type="dxa"/>
            <w:tcBorders>
              <w:top w:val="nil"/>
              <w:left w:val="nil"/>
              <w:bottom w:val="single" w:sz="8" w:space="0" w:color="auto"/>
              <w:right w:val="single" w:sz="8" w:space="0" w:color="auto"/>
            </w:tcBorders>
          </w:tcPr>
          <w:p w14:paraId="2C2DE72A" w14:textId="77777777" w:rsidR="00CB0CD8" w:rsidRPr="00733736" w:rsidRDefault="00CB0CD8" w:rsidP="00AE2172">
            <w:pPr>
              <w:rPr>
                <w:rFonts w:ascii="Times New Roman" w:hAnsi="Times New Roman" w:cs="Times New Roman"/>
                <w:sz w:val="24"/>
                <w:szCs w:val="24"/>
              </w:rPr>
            </w:pPr>
            <w:r w:rsidRPr="00733736">
              <w:rPr>
                <w:rFonts w:ascii="Times New Roman" w:hAnsi="Times New Roman" w:cs="Times New Roman"/>
                <w:sz w:val="24"/>
                <w:szCs w:val="24"/>
              </w:rPr>
              <w:t>Vice President for Faculty Development and Advancement</w:t>
            </w:r>
          </w:p>
        </w:tc>
        <w:tc>
          <w:tcPr>
            <w:tcW w:w="1868" w:type="dxa"/>
            <w:tcBorders>
              <w:top w:val="nil"/>
              <w:left w:val="nil"/>
              <w:bottom w:val="single" w:sz="8" w:space="0" w:color="auto"/>
              <w:right w:val="single" w:sz="8" w:space="0" w:color="auto"/>
            </w:tcBorders>
            <w:shd w:val="clear" w:color="auto" w:fill="auto"/>
          </w:tcPr>
          <w:p w14:paraId="780A0E12" w14:textId="7A3C17C2" w:rsidR="00CB0CD8" w:rsidRPr="00733736" w:rsidRDefault="007A4B32" w:rsidP="00AE2172">
            <w:pPr>
              <w:rPr>
                <w:rFonts w:ascii="Times New Roman" w:hAnsi="Times New Roman" w:cs="Times New Roman"/>
                <w:sz w:val="24"/>
                <w:szCs w:val="24"/>
              </w:rPr>
            </w:pPr>
            <w:r w:rsidRPr="00733736">
              <w:rPr>
                <w:rFonts w:ascii="Times New Roman" w:hAnsi="Times New Roman" w:cs="Times New Roman"/>
                <w:sz w:val="24"/>
                <w:szCs w:val="24"/>
              </w:rPr>
              <w:t>https://fda.fsu.edu/academic-resources/academic-integrity-and-grievances/grade-appeals-system</w:t>
            </w:r>
          </w:p>
        </w:tc>
      </w:tr>
      <w:tr w:rsidR="00CB0CD8" w:rsidRPr="00733736" w14:paraId="38FA3C71"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D77A87" w14:textId="77777777" w:rsidR="00CB0CD8" w:rsidRPr="00733736" w:rsidRDefault="0092706B">
            <w:pPr>
              <w:rPr>
                <w:rFonts w:ascii="Times New Roman" w:hAnsi="Times New Roman" w:cs="Times New Roman"/>
                <w:sz w:val="24"/>
                <w:szCs w:val="24"/>
              </w:rPr>
            </w:pPr>
            <w:hyperlink r:id="rId7" w:history="1">
              <w:r w:rsidR="00CB0CD8" w:rsidRPr="00733736">
                <w:rPr>
                  <w:rStyle w:val="Hyperlink"/>
                  <w:rFonts w:ascii="Times New Roman" w:hAnsi="Times New Roman" w:cs="Times New Roman"/>
                  <w:sz w:val="24"/>
                  <w:szCs w:val="24"/>
                </w:rPr>
                <w:t>Academic Honor Policy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2847E7D"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Faculty Development and Advancement</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4FF53509" w14:textId="1F58B27F" w:rsidR="00D8770C" w:rsidRPr="00733736" w:rsidRDefault="00EA078B" w:rsidP="00EA078B">
            <w:pPr>
              <w:rPr>
                <w:rFonts w:ascii="Times New Roman" w:hAnsi="Times New Roman" w:cs="Times New Roman"/>
                <w:sz w:val="24"/>
                <w:szCs w:val="24"/>
              </w:rPr>
            </w:pPr>
            <w:r w:rsidRPr="00733736">
              <w:rPr>
                <w:rFonts w:ascii="Times New Roman" w:hAnsi="Times New Roman" w:cs="Times New Roman"/>
                <w:sz w:val="24"/>
                <w:szCs w:val="24"/>
              </w:rPr>
              <w:t xml:space="preserve">115 Westcott Building, Office of </w:t>
            </w:r>
            <w:r w:rsidR="00D8770C" w:rsidRPr="00733736">
              <w:rPr>
                <w:rFonts w:ascii="Times New Roman" w:hAnsi="Times New Roman" w:cs="Times New Roman"/>
                <w:sz w:val="24"/>
                <w:szCs w:val="24"/>
              </w:rPr>
              <w:t>Faculty Development and Advancement</w:t>
            </w:r>
          </w:p>
        </w:tc>
        <w:tc>
          <w:tcPr>
            <w:tcW w:w="1868" w:type="dxa"/>
            <w:tcBorders>
              <w:top w:val="nil"/>
              <w:left w:val="nil"/>
              <w:bottom w:val="single" w:sz="8" w:space="0" w:color="auto"/>
              <w:right w:val="single" w:sz="8" w:space="0" w:color="auto"/>
            </w:tcBorders>
          </w:tcPr>
          <w:p w14:paraId="0D0079E2"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Vice President for Faculty Development and Advancement</w:t>
            </w:r>
          </w:p>
        </w:tc>
        <w:tc>
          <w:tcPr>
            <w:tcW w:w="1868" w:type="dxa"/>
            <w:tcBorders>
              <w:top w:val="nil"/>
              <w:left w:val="nil"/>
              <w:bottom w:val="single" w:sz="8" w:space="0" w:color="auto"/>
              <w:right w:val="single" w:sz="8" w:space="0" w:color="auto"/>
            </w:tcBorders>
          </w:tcPr>
          <w:p w14:paraId="66507DE2" w14:textId="61822B08" w:rsidR="00CB0CD8" w:rsidRPr="00733736" w:rsidRDefault="000C1B38">
            <w:pPr>
              <w:rPr>
                <w:rFonts w:ascii="Times New Roman" w:hAnsi="Times New Roman" w:cs="Times New Roman"/>
                <w:sz w:val="24"/>
                <w:szCs w:val="24"/>
              </w:rPr>
            </w:pPr>
            <w:r w:rsidRPr="00733736">
              <w:rPr>
                <w:rFonts w:ascii="Times New Roman" w:hAnsi="Times New Roman" w:cs="Times New Roman"/>
                <w:sz w:val="24"/>
                <w:szCs w:val="24"/>
              </w:rPr>
              <w:t>https://fda.fsu.edu/academic-resources</w:t>
            </w:r>
          </w:p>
        </w:tc>
      </w:tr>
      <w:tr w:rsidR="00CB0CD8" w:rsidRPr="00733736" w14:paraId="12F8888B"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D7FC2" w14:textId="77777777" w:rsidR="00CB0CD8" w:rsidRPr="00733736" w:rsidRDefault="0092706B">
            <w:pPr>
              <w:rPr>
                <w:rFonts w:ascii="Times New Roman" w:hAnsi="Times New Roman" w:cs="Times New Roman"/>
                <w:sz w:val="24"/>
                <w:szCs w:val="24"/>
              </w:rPr>
            </w:pPr>
            <w:hyperlink r:id="rId8" w:history="1">
              <w:r w:rsidR="00CB0CD8" w:rsidRPr="00733736">
                <w:rPr>
                  <w:rStyle w:val="Hyperlink"/>
                  <w:rFonts w:ascii="Times New Roman" w:hAnsi="Times New Roman" w:cs="Times New Roman"/>
                  <w:sz w:val="24"/>
                  <w:szCs w:val="24"/>
                </w:rPr>
                <w:t>General Academic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1C4B24F9"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Faculty Development and Advancement</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09D622BA" w14:textId="45581055"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115 Westcott Building, Office of Faculty Development and Advancement</w:t>
            </w:r>
          </w:p>
        </w:tc>
        <w:tc>
          <w:tcPr>
            <w:tcW w:w="1868" w:type="dxa"/>
            <w:tcBorders>
              <w:top w:val="nil"/>
              <w:left w:val="nil"/>
              <w:bottom w:val="single" w:sz="8" w:space="0" w:color="auto"/>
              <w:right w:val="single" w:sz="8" w:space="0" w:color="auto"/>
            </w:tcBorders>
          </w:tcPr>
          <w:p w14:paraId="76FEEADF"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Vice President for Faculty Development and Advancement</w:t>
            </w:r>
          </w:p>
        </w:tc>
        <w:tc>
          <w:tcPr>
            <w:tcW w:w="1868" w:type="dxa"/>
            <w:tcBorders>
              <w:top w:val="nil"/>
              <w:left w:val="nil"/>
              <w:bottom w:val="single" w:sz="8" w:space="0" w:color="auto"/>
              <w:right w:val="single" w:sz="8" w:space="0" w:color="auto"/>
            </w:tcBorders>
          </w:tcPr>
          <w:p w14:paraId="2C855AC8" w14:textId="449DE855" w:rsidR="00CB0CD8" w:rsidRPr="00733736" w:rsidRDefault="00E35F4B" w:rsidP="00E35F4B">
            <w:pPr>
              <w:jc w:val="both"/>
              <w:rPr>
                <w:rFonts w:ascii="Times New Roman" w:hAnsi="Times New Roman" w:cs="Times New Roman"/>
                <w:sz w:val="24"/>
                <w:szCs w:val="24"/>
              </w:rPr>
            </w:pPr>
            <w:r w:rsidRPr="00733736">
              <w:rPr>
                <w:rFonts w:ascii="Times New Roman" w:hAnsi="Times New Roman" w:cs="Times New Roman"/>
                <w:sz w:val="24"/>
                <w:szCs w:val="24"/>
              </w:rPr>
              <w:t>https://fda.fsu.edu/academic-resources/academic-integrity-and-grievances/general-academic-appeals-student-grievances</w:t>
            </w:r>
          </w:p>
        </w:tc>
      </w:tr>
      <w:tr w:rsidR="00CB0CD8" w:rsidRPr="00733736" w14:paraId="721AB0FC"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9B06D3" w14:textId="77777777" w:rsidR="00CB0CD8" w:rsidRPr="00733736" w:rsidRDefault="0092706B">
            <w:pPr>
              <w:rPr>
                <w:rFonts w:ascii="Times New Roman" w:hAnsi="Times New Roman" w:cs="Times New Roman"/>
                <w:sz w:val="24"/>
                <w:szCs w:val="24"/>
              </w:rPr>
            </w:pPr>
            <w:hyperlink r:id="rId9" w:history="1">
              <w:r w:rsidR="00CB0CD8" w:rsidRPr="00733736">
                <w:rPr>
                  <w:rStyle w:val="Hyperlink"/>
                  <w:rFonts w:ascii="Times New Roman" w:hAnsi="Times New Roman" w:cs="Times New Roman"/>
                  <w:sz w:val="24"/>
                  <w:szCs w:val="24"/>
                </w:rPr>
                <w:t>Residency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D61ADAF"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Admissions</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3750F508" w14:textId="4ABAE70A"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115 Westcott Building, Office of Faculty Development and Advancement</w:t>
            </w:r>
          </w:p>
        </w:tc>
        <w:tc>
          <w:tcPr>
            <w:tcW w:w="1868" w:type="dxa"/>
            <w:tcBorders>
              <w:top w:val="nil"/>
              <w:left w:val="nil"/>
              <w:bottom w:val="single" w:sz="8" w:space="0" w:color="auto"/>
              <w:right w:val="single" w:sz="8" w:space="0" w:color="auto"/>
            </w:tcBorders>
          </w:tcPr>
          <w:p w14:paraId="37D5014F" w14:textId="15D8AF89"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Vice President for Faculty Development and Advancement</w:t>
            </w:r>
          </w:p>
        </w:tc>
        <w:tc>
          <w:tcPr>
            <w:tcW w:w="1868" w:type="dxa"/>
            <w:tcBorders>
              <w:top w:val="nil"/>
              <w:left w:val="nil"/>
              <w:bottom w:val="single" w:sz="8" w:space="0" w:color="auto"/>
              <w:right w:val="single" w:sz="8" w:space="0" w:color="auto"/>
            </w:tcBorders>
          </w:tcPr>
          <w:p w14:paraId="019FFF88" w14:textId="15B68A93" w:rsidR="00DC6751" w:rsidRPr="00733736" w:rsidRDefault="00DC6751">
            <w:pPr>
              <w:rPr>
                <w:rFonts w:ascii="Times New Roman" w:hAnsi="Times New Roman" w:cs="Times New Roman"/>
                <w:sz w:val="24"/>
                <w:szCs w:val="24"/>
              </w:rPr>
            </w:pPr>
            <w:r w:rsidRPr="00733736">
              <w:rPr>
                <w:rFonts w:ascii="Times New Roman" w:hAnsi="Times New Roman" w:cs="Times New Roman"/>
                <w:sz w:val="24"/>
                <w:szCs w:val="24"/>
              </w:rPr>
              <w:t>https://admissions.fsu.edu/residency/policy/</w:t>
            </w:r>
          </w:p>
        </w:tc>
      </w:tr>
      <w:tr w:rsidR="00CB0CD8" w:rsidRPr="00733736" w14:paraId="678D1DEE"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4B6AD" w14:textId="1C15ACB1" w:rsidR="00CB0CD8" w:rsidRPr="00733736" w:rsidRDefault="0092706B">
            <w:pPr>
              <w:rPr>
                <w:rFonts w:ascii="Times New Roman" w:hAnsi="Times New Roman" w:cs="Times New Roman"/>
                <w:sz w:val="24"/>
                <w:szCs w:val="24"/>
              </w:rPr>
            </w:pPr>
            <w:hyperlink r:id="rId10" w:history="1">
              <w:r w:rsidR="00CB0CD8" w:rsidRPr="00733736">
                <w:rPr>
                  <w:rStyle w:val="Hyperlink"/>
                  <w:rFonts w:ascii="Times New Roman" w:hAnsi="Times New Roman" w:cs="Times New Roman"/>
                  <w:sz w:val="24"/>
                  <w:szCs w:val="24"/>
                </w:rPr>
                <w:t>Medical/Mental Health Course Drops &amp; Withdrawals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0E0C4EB"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Academic Dean’s Office</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9EF3C71" w14:textId="6772CECD"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Relevant Dean’s Office</w:t>
            </w:r>
          </w:p>
        </w:tc>
        <w:tc>
          <w:tcPr>
            <w:tcW w:w="1868" w:type="dxa"/>
            <w:tcBorders>
              <w:top w:val="nil"/>
              <w:left w:val="nil"/>
              <w:bottom w:val="single" w:sz="8" w:space="0" w:color="auto"/>
              <w:right w:val="single" w:sz="8" w:space="0" w:color="auto"/>
            </w:tcBorders>
            <w:hideMark/>
          </w:tcPr>
          <w:p w14:paraId="19EEA96C" w14:textId="77777777" w:rsidR="00CB0CD8" w:rsidRPr="00733736" w:rsidRDefault="00CB0CD8">
            <w:pPr>
              <w:rPr>
                <w:rFonts w:ascii="Times New Roman" w:eastAsia="Times New Roman" w:hAnsi="Times New Roman" w:cs="Times New Roman"/>
                <w:sz w:val="24"/>
                <w:szCs w:val="24"/>
              </w:rPr>
            </w:pPr>
            <w:r w:rsidRPr="00733736">
              <w:rPr>
                <w:rFonts w:ascii="Times New Roman" w:hAnsi="Times New Roman" w:cs="Times New Roman"/>
                <w:sz w:val="24"/>
                <w:szCs w:val="24"/>
              </w:rPr>
              <w:t>Vice President for Faculty Development and Advancement</w:t>
            </w:r>
          </w:p>
        </w:tc>
        <w:tc>
          <w:tcPr>
            <w:tcW w:w="1868" w:type="dxa"/>
            <w:tcBorders>
              <w:top w:val="nil"/>
              <w:left w:val="nil"/>
              <w:bottom w:val="single" w:sz="8" w:space="0" w:color="auto"/>
              <w:right w:val="single" w:sz="8" w:space="0" w:color="auto"/>
            </w:tcBorders>
          </w:tcPr>
          <w:p w14:paraId="73E65D10" w14:textId="20503967" w:rsidR="00CB0CD8" w:rsidRPr="00733736" w:rsidRDefault="00E078AC">
            <w:pPr>
              <w:rPr>
                <w:rFonts w:ascii="Times New Roman" w:hAnsi="Times New Roman" w:cs="Times New Roman"/>
                <w:sz w:val="24"/>
                <w:szCs w:val="24"/>
              </w:rPr>
            </w:pPr>
            <w:r w:rsidRPr="00733736">
              <w:rPr>
                <w:rFonts w:ascii="Times New Roman" w:hAnsi="Times New Roman" w:cs="Times New Roman"/>
                <w:sz w:val="24"/>
                <w:szCs w:val="24"/>
              </w:rPr>
              <w:t>https://dsst.fsu.edu/withdrawal/withdrawal-process-information/medical-mmental-health-withdrawal-mhw</w:t>
            </w:r>
          </w:p>
        </w:tc>
      </w:tr>
      <w:tr w:rsidR="00CB0CD8" w:rsidRPr="00733736" w14:paraId="31260292"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C21BB0"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Alleged FERPA Violations</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0ACFBD0"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Registrar’s Office</w:t>
            </w:r>
          </w:p>
          <w:p w14:paraId="17454257" w14:textId="77777777" w:rsidR="00CB0CD8" w:rsidRPr="00733736" w:rsidRDefault="00CB0CD8">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70ECD09" w14:textId="70BA6E2F"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lastRenderedPageBreak/>
              <w:t xml:space="preserve">Access at A3900 University Center, </w:t>
            </w:r>
            <w:r w:rsidRPr="00733736">
              <w:rPr>
                <w:rFonts w:ascii="Times New Roman" w:hAnsi="Times New Roman" w:cs="Times New Roman"/>
                <w:sz w:val="24"/>
                <w:szCs w:val="24"/>
              </w:rPr>
              <w:lastRenderedPageBreak/>
              <w:t>Registrar’s Office</w:t>
            </w:r>
          </w:p>
        </w:tc>
        <w:tc>
          <w:tcPr>
            <w:tcW w:w="1868" w:type="dxa"/>
            <w:tcBorders>
              <w:top w:val="nil"/>
              <w:left w:val="nil"/>
              <w:bottom w:val="single" w:sz="8" w:space="0" w:color="auto"/>
              <w:right w:val="single" w:sz="8" w:space="0" w:color="auto"/>
            </w:tcBorders>
          </w:tcPr>
          <w:p w14:paraId="6DDCAC68" w14:textId="77777777" w:rsidR="00CB0CD8" w:rsidRPr="00733736" w:rsidRDefault="00CB0CD8" w:rsidP="00AE2172">
            <w:pPr>
              <w:rPr>
                <w:rFonts w:ascii="Times New Roman" w:hAnsi="Times New Roman" w:cs="Times New Roman"/>
                <w:sz w:val="24"/>
                <w:szCs w:val="24"/>
              </w:rPr>
            </w:pPr>
            <w:r w:rsidRPr="00733736">
              <w:rPr>
                <w:rFonts w:ascii="Times New Roman" w:hAnsi="Times New Roman" w:cs="Times New Roman"/>
                <w:sz w:val="24"/>
                <w:szCs w:val="24"/>
              </w:rPr>
              <w:lastRenderedPageBreak/>
              <w:t>University Registrar</w:t>
            </w:r>
          </w:p>
        </w:tc>
        <w:tc>
          <w:tcPr>
            <w:tcW w:w="1868" w:type="dxa"/>
            <w:tcBorders>
              <w:top w:val="nil"/>
              <w:left w:val="nil"/>
              <w:bottom w:val="single" w:sz="8" w:space="0" w:color="auto"/>
              <w:right w:val="single" w:sz="8" w:space="0" w:color="auto"/>
            </w:tcBorders>
          </w:tcPr>
          <w:p w14:paraId="45CEFF54" w14:textId="1353355F" w:rsidR="00CB0CD8" w:rsidRPr="00733736" w:rsidRDefault="007A4B32" w:rsidP="00AE2172">
            <w:pPr>
              <w:rPr>
                <w:rFonts w:ascii="Times New Roman" w:hAnsi="Times New Roman" w:cs="Times New Roman"/>
                <w:sz w:val="24"/>
                <w:szCs w:val="24"/>
              </w:rPr>
            </w:pPr>
            <w:r w:rsidRPr="00733736">
              <w:rPr>
                <w:rFonts w:ascii="Times New Roman" w:hAnsi="Times New Roman" w:cs="Times New Roman"/>
                <w:sz w:val="24"/>
                <w:szCs w:val="24"/>
              </w:rPr>
              <w:t xml:space="preserve"> General Bulletin, Page 12</w:t>
            </w:r>
            <w:r w:rsidR="00E35F4B" w:rsidRPr="00733736">
              <w:rPr>
                <w:rFonts w:ascii="Times New Roman" w:hAnsi="Times New Roman" w:cs="Times New Roman"/>
                <w:sz w:val="24"/>
                <w:szCs w:val="24"/>
              </w:rPr>
              <w:t xml:space="preserve">, </w:t>
            </w:r>
            <w:r w:rsidR="00E35F4B" w:rsidRPr="00733736">
              <w:rPr>
                <w:rFonts w:ascii="Times New Roman" w:hAnsi="Times New Roman" w:cs="Times New Roman"/>
                <w:sz w:val="24"/>
                <w:szCs w:val="24"/>
              </w:rPr>
              <w:lastRenderedPageBreak/>
              <w:t>https://registrar.fsu.edu/bulletin/</w:t>
            </w:r>
          </w:p>
        </w:tc>
      </w:tr>
      <w:tr w:rsidR="00CB0CD8" w:rsidRPr="00733736" w14:paraId="4863B989"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D78B4" w14:textId="77777777" w:rsidR="00CB0CD8" w:rsidRPr="00733736" w:rsidRDefault="0092706B">
            <w:pPr>
              <w:rPr>
                <w:rFonts w:ascii="Times New Roman" w:hAnsi="Times New Roman" w:cs="Times New Roman"/>
                <w:sz w:val="24"/>
                <w:szCs w:val="24"/>
              </w:rPr>
            </w:pPr>
            <w:hyperlink r:id="rId11" w:history="1">
              <w:r w:rsidR="00CB0CD8" w:rsidRPr="00733736">
                <w:rPr>
                  <w:rStyle w:val="Hyperlink"/>
                  <w:rFonts w:ascii="Times New Roman" w:hAnsi="Times New Roman" w:cs="Times New Roman"/>
                  <w:sz w:val="24"/>
                  <w:szCs w:val="24"/>
                </w:rPr>
                <w:t>Student Conduct Appellate Process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434C46D1"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Student Conduct and Community Standards</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04586F5" w14:textId="4B97BEE4" w:rsidR="00CB0CD8" w:rsidRPr="00733736" w:rsidRDefault="00EA078B" w:rsidP="00EA078B">
            <w:pPr>
              <w:rPr>
                <w:rFonts w:ascii="Times New Roman" w:hAnsi="Times New Roman" w:cs="Times New Roman"/>
                <w:sz w:val="24"/>
                <w:szCs w:val="24"/>
              </w:rPr>
            </w:pPr>
            <w:r w:rsidRPr="00733736">
              <w:rPr>
                <w:rFonts w:ascii="Times New Roman" w:hAnsi="Times New Roman" w:cs="Times New Roman"/>
                <w:sz w:val="24"/>
                <w:szCs w:val="24"/>
              </w:rPr>
              <w:t xml:space="preserve">Access to </w:t>
            </w:r>
            <w:r w:rsidR="00CB0CD8" w:rsidRPr="00733736">
              <w:rPr>
                <w:rFonts w:ascii="Times New Roman" w:hAnsi="Times New Roman" w:cs="Times New Roman"/>
                <w:sz w:val="24"/>
                <w:szCs w:val="24"/>
              </w:rPr>
              <w:t>Maxient</w:t>
            </w:r>
            <w:r w:rsidRPr="00733736">
              <w:rPr>
                <w:rFonts w:ascii="Times New Roman" w:hAnsi="Times New Roman" w:cs="Times New Roman"/>
                <w:sz w:val="24"/>
                <w:szCs w:val="24"/>
              </w:rPr>
              <w:t xml:space="preserve"> at 313 Westcott Building</w:t>
            </w:r>
          </w:p>
        </w:tc>
        <w:tc>
          <w:tcPr>
            <w:tcW w:w="1868" w:type="dxa"/>
            <w:tcBorders>
              <w:top w:val="nil"/>
              <w:left w:val="nil"/>
              <w:bottom w:val="single" w:sz="8" w:space="0" w:color="auto"/>
              <w:right w:val="single" w:sz="8" w:space="0" w:color="auto"/>
            </w:tcBorders>
            <w:hideMark/>
          </w:tcPr>
          <w:p w14:paraId="66574655" w14:textId="77777777" w:rsidR="00CB0CD8" w:rsidRPr="00733736" w:rsidRDefault="00CB0CD8" w:rsidP="00AE2172">
            <w:pPr>
              <w:rPr>
                <w:rFonts w:ascii="Times New Roman" w:hAnsi="Times New Roman" w:cs="Times New Roman"/>
                <w:sz w:val="24"/>
                <w:szCs w:val="24"/>
              </w:rPr>
            </w:pPr>
            <w:r w:rsidRPr="00733736">
              <w:rPr>
                <w:rFonts w:ascii="Times New Roman" w:hAnsi="Times New Roman" w:cs="Times New Roman"/>
                <w:sz w:val="24"/>
                <w:szCs w:val="24"/>
              </w:rPr>
              <w:t xml:space="preserve">Vice President for Student Affairs </w:t>
            </w:r>
          </w:p>
        </w:tc>
        <w:tc>
          <w:tcPr>
            <w:tcW w:w="1868" w:type="dxa"/>
            <w:tcBorders>
              <w:top w:val="nil"/>
              <w:left w:val="nil"/>
              <w:bottom w:val="single" w:sz="8" w:space="0" w:color="auto"/>
              <w:right w:val="single" w:sz="8" w:space="0" w:color="auto"/>
            </w:tcBorders>
          </w:tcPr>
          <w:p w14:paraId="3D322935" w14:textId="0080F230" w:rsidR="00CB0CD8" w:rsidRPr="00733736" w:rsidRDefault="00F46550" w:rsidP="00AE2172">
            <w:pPr>
              <w:rPr>
                <w:rFonts w:ascii="Times New Roman" w:hAnsi="Times New Roman" w:cs="Times New Roman"/>
                <w:sz w:val="24"/>
                <w:szCs w:val="24"/>
                <w:u w:val="single"/>
              </w:rPr>
            </w:pPr>
            <w:r w:rsidRPr="00733736">
              <w:rPr>
                <w:rFonts w:ascii="Times New Roman" w:hAnsi="Times New Roman" w:cs="Times New Roman"/>
                <w:sz w:val="24"/>
                <w:szCs w:val="24"/>
                <w:u w:val="single"/>
              </w:rPr>
              <w:t>https://sccs.fsu.edu/conduct-codes/student-conduct-codes</w:t>
            </w:r>
          </w:p>
        </w:tc>
      </w:tr>
      <w:tr w:rsidR="00CB0CD8" w:rsidRPr="00733736" w14:paraId="6D514E0C"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D18A19" w14:textId="77777777" w:rsidR="00CB0CD8" w:rsidRPr="00733736" w:rsidRDefault="0092706B">
            <w:pPr>
              <w:rPr>
                <w:rFonts w:ascii="Times New Roman" w:hAnsi="Times New Roman" w:cs="Times New Roman"/>
                <w:sz w:val="24"/>
                <w:szCs w:val="24"/>
              </w:rPr>
            </w:pPr>
            <w:hyperlink r:id="rId12" w:anchor="appeals" w:history="1">
              <w:r w:rsidR="00CB0CD8" w:rsidRPr="00733736">
                <w:rPr>
                  <w:rStyle w:val="Hyperlink"/>
                  <w:rFonts w:ascii="Times New Roman" w:hAnsi="Times New Roman" w:cs="Times New Roman"/>
                  <w:sz w:val="24"/>
                  <w:szCs w:val="24"/>
                </w:rPr>
                <w:t>University Housing Community Standards Appeals</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5ABA5F0"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University Housing</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0509E59F" w14:textId="1926DA03"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Access to Maxient at 313 Westcott Building</w:t>
            </w:r>
          </w:p>
        </w:tc>
        <w:tc>
          <w:tcPr>
            <w:tcW w:w="1868" w:type="dxa"/>
            <w:tcBorders>
              <w:top w:val="nil"/>
              <w:left w:val="nil"/>
              <w:bottom w:val="single" w:sz="8" w:space="0" w:color="auto"/>
              <w:right w:val="single" w:sz="8" w:space="0" w:color="auto"/>
            </w:tcBorders>
            <w:hideMark/>
          </w:tcPr>
          <w:p w14:paraId="67BABAC8"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Vice President for Student Affairs</w:t>
            </w:r>
          </w:p>
        </w:tc>
        <w:tc>
          <w:tcPr>
            <w:tcW w:w="1868" w:type="dxa"/>
            <w:tcBorders>
              <w:top w:val="nil"/>
              <w:left w:val="nil"/>
              <w:bottom w:val="single" w:sz="8" w:space="0" w:color="auto"/>
              <w:right w:val="single" w:sz="8" w:space="0" w:color="auto"/>
            </w:tcBorders>
          </w:tcPr>
          <w:p w14:paraId="019C8970" w14:textId="0E8F5ABC" w:rsidR="00CB0CD8" w:rsidRPr="00733736" w:rsidRDefault="00F46550">
            <w:pPr>
              <w:rPr>
                <w:rFonts w:ascii="Times New Roman" w:hAnsi="Times New Roman" w:cs="Times New Roman"/>
                <w:sz w:val="24"/>
                <w:szCs w:val="24"/>
              </w:rPr>
            </w:pPr>
            <w:r w:rsidRPr="00733736">
              <w:rPr>
                <w:rFonts w:ascii="Times New Roman" w:hAnsi="Times New Roman" w:cs="Times New Roman"/>
                <w:sz w:val="24"/>
                <w:szCs w:val="24"/>
              </w:rPr>
              <w:t>https://housing.fsu.edu/community-standards#appeals</w:t>
            </w:r>
          </w:p>
        </w:tc>
      </w:tr>
      <w:tr w:rsidR="00CB0CD8" w:rsidRPr="00733736" w14:paraId="5F392EBD"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C23AF" w14:textId="77777777" w:rsidR="00CB0CD8" w:rsidRPr="00733736" w:rsidRDefault="0092706B">
            <w:pPr>
              <w:rPr>
                <w:rFonts w:ascii="Times New Roman" w:hAnsi="Times New Roman" w:cs="Times New Roman"/>
                <w:sz w:val="24"/>
                <w:szCs w:val="24"/>
              </w:rPr>
            </w:pPr>
            <w:hyperlink r:id="rId13" w:history="1">
              <w:r w:rsidR="00CB0CD8" w:rsidRPr="00733736">
                <w:rPr>
                  <w:rStyle w:val="Hyperlink"/>
                  <w:rFonts w:ascii="Times New Roman" w:hAnsi="Times New Roman" w:cs="Times New Roman"/>
                  <w:sz w:val="24"/>
                  <w:szCs w:val="24"/>
                </w:rPr>
                <w:t>Alleged Violations of the Americans with Disabilities Act</w:t>
              </w:r>
            </w:hyperlink>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2F61E996"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Accessibility Services</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A4AE061" w14:textId="7B156DE8" w:rsidR="00CB0CD8" w:rsidRPr="00733736" w:rsidRDefault="00EA078B" w:rsidP="00EA078B">
            <w:pPr>
              <w:rPr>
                <w:rFonts w:ascii="Times New Roman" w:hAnsi="Times New Roman" w:cs="Times New Roman"/>
                <w:sz w:val="24"/>
                <w:szCs w:val="24"/>
              </w:rPr>
            </w:pPr>
            <w:r w:rsidRPr="00733736">
              <w:rPr>
                <w:rFonts w:ascii="Times New Roman" w:hAnsi="Times New Roman" w:cs="Times New Roman"/>
                <w:sz w:val="24"/>
                <w:szCs w:val="24"/>
              </w:rPr>
              <w:t xml:space="preserve">Access to </w:t>
            </w:r>
            <w:r w:rsidR="00414B37" w:rsidRPr="00733736">
              <w:rPr>
                <w:rFonts w:ascii="Times New Roman" w:hAnsi="Times New Roman" w:cs="Times New Roman"/>
                <w:sz w:val="24"/>
                <w:szCs w:val="24"/>
              </w:rPr>
              <w:t>Accessible Information Management</w:t>
            </w:r>
            <w:r w:rsidRPr="00733736">
              <w:rPr>
                <w:rFonts w:ascii="Times New Roman" w:hAnsi="Times New Roman" w:cs="Times New Roman"/>
                <w:sz w:val="24"/>
                <w:szCs w:val="24"/>
              </w:rPr>
              <w:t xml:space="preserve"> at 313 Westcott Building</w:t>
            </w:r>
          </w:p>
        </w:tc>
        <w:tc>
          <w:tcPr>
            <w:tcW w:w="1868" w:type="dxa"/>
            <w:tcBorders>
              <w:top w:val="nil"/>
              <w:left w:val="nil"/>
              <w:bottom w:val="single" w:sz="8" w:space="0" w:color="auto"/>
              <w:right w:val="single" w:sz="8" w:space="0" w:color="auto"/>
            </w:tcBorders>
            <w:hideMark/>
          </w:tcPr>
          <w:p w14:paraId="058ECE9F"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Vice President for Student Affairs</w:t>
            </w:r>
          </w:p>
        </w:tc>
        <w:tc>
          <w:tcPr>
            <w:tcW w:w="1868" w:type="dxa"/>
            <w:tcBorders>
              <w:top w:val="nil"/>
              <w:left w:val="nil"/>
              <w:bottom w:val="single" w:sz="8" w:space="0" w:color="auto"/>
              <w:right w:val="single" w:sz="8" w:space="0" w:color="auto"/>
            </w:tcBorders>
          </w:tcPr>
          <w:p w14:paraId="52995405" w14:textId="63DF34C6" w:rsidR="00CB0CD8" w:rsidRPr="00733736" w:rsidRDefault="00277D2D">
            <w:pPr>
              <w:rPr>
                <w:rFonts w:ascii="Times New Roman" w:hAnsi="Times New Roman" w:cs="Times New Roman"/>
                <w:sz w:val="24"/>
                <w:szCs w:val="24"/>
              </w:rPr>
            </w:pPr>
            <w:r w:rsidRPr="00733736">
              <w:rPr>
                <w:rFonts w:ascii="Times New Roman" w:hAnsi="Times New Roman" w:cs="Times New Roman"/>
                <w:sz w:val="24"/>
                <w:szCs w:val="24"/>
              </w:rPr>
              <w:t>https://dsst.fsu.edu/sites/g/files/upcbnu1476/files/documents/Reporting%20Discrimination%20and%20Grievances.pdf</w:t>
            </w:r>
          </w:p>
        </w:tc>
      </w:tr>
      <w:tr w:rsidR="00CB0CD8" w:rsidRPr="00733736" w14:paraId="474290DE"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2EA38" w14:textId="77777777" w:rsidR="00CB0CD8" w:rsidRPr="00733736" w:rsidRDefault="0092706B">
            <w:pPr>
              <w:rPr>
                <w:rFonts w:ascii="Times New Roman" w:hAnsi="Times New Roman" w:cs="Times New Roman"/>
                <w:sz w:val="24"/>
                <w:szCs w:val="24"/>
              </w:rPr>
            </w:pPr>
            <w:hyperlink r:id="rId14" w:history="1">
              <w:r w:rsidR="00CB0CD8" w:rsidRPr="00733736">
                <w:rPr>
                  <w:rStyle w:val="Hyperlink"/>
                  <w:rFonts w:ascii="Times New Roman" w:hAnsi="Times New Roman" w:cs="Times New Roman"/>
                  <w:sz w:val="24"/>
                  <w:szCs w:val="24"/>
                </w:rPr>
                <w:t>Alleged Title IX violations</w:t>
              </w:r>
            </w:hyperlink>
            <w:r w:rsidR="00CB0CD8" w:rsidRPr="00733736">
              <w:rPr>
                <w:rFonts w:ascii="Times New Roman" w:hAnsi="Times New Roman" w:cs="Times New Roman"/>
                <w:sz w:val="24"/>
                <w:szCs w:val="24"/>
              </w:rPr>
              <w:t xml:space="preserve"> against faculty, staff, or department</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63A02CD9"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Title IX</w:t>
            </w:r>
          </w:p>
        </w:tc>
        <w:tc>
          <w:tcPr>
            <w:tcW w:w="1868" w:type="dxa"/>
            <w:tcBorders>
              <w:top w:val="nil"/>
              <w:left w:val="nil"/>
              <w:bottom w:val="single" w:sz="8" w:space="0" w:color="auto"/>
              <w:right w:val="single" w:sz="8" w:space="0" w:color="auto"/>
            </w:tcBorders>
            <w:tcMar>
              <w:top w:w="0" w:type="dxa"/>
              <w:left w:w="108" w:type="dxa"/>
              <w:bottom w:w="0" w:type="dxa"/>
              <w:right w:w="108" w:type="dxa"/>
            </w:tcMar>
            <w:hideMark/>
          </w:tcPr>
          <w:p w14:paraId="5A66EAF8" w14:textId="20B883C3" w:rsidR="00CB0CD8"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Access to Accessible Information Management at 313 Westcott Building</w:t>
            </w:r>
            <w:r w:rsidR="00733736" w:rsidRPr="00733736">
              <w:rPr>
                <w:rFonts w:ascii="Times New Roman" w:hAnsi="Times New Roman" w:cs="Times New Roman"/>
                <w:sz w:val="24"/>
                <w:szCs w:val="24"/>
              </w:rPr>
              <w:t xml:space="preserve"> or at Human Resources, UCA A6200</w:t>
            </w:r>
          </w:p>
          <w:p w14:paraId="783A4701" w14:textId="42051D84" w:rsidR="00EA078B" w:rsidRPr="00733736" w:rsidRDefault="00EA078B">
            <w:pPr>
              <w:rPr>
                <w:rFonts w:ascii="Times New Roman" w:hAnsi="Times New Roman" w:cs="Times New Roman"/>
                <w:sz w:val="24"/>
                <w:szCs w:val="24"/>
              </w:rPr>
            </w:pPr>
          </w:p>
          <w:p w14:paraId="594A1A75" w14:textId="77777777" w:rsidR="00733736" w:rsidRPr="00733736" w:rsidRDefault="00733736">
            <w:pPr>
              <w:rPr>
                <w:rFonts w:ascii="Times New Roman" w:hAnsi="Times New Roman" w:cs="Times New Roman"/>
                <w:sz w:val="24"/>
                <w:szCs w:val="24"/>
              </w:rPr>
            </w:pPr>
          </w:p>
          <w:p w14:paraId="12E57E1D" w14:textId="39511FB5" w:rsidR="00EA078B" w:rsidRPr="00733736" w:rsidRDefault="00EA078B">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hideMark/>
          </w:tcPr>
          <w:p w14:paraId="0923ECFD" w14:textId="77777777" w:rsidR="00CB0CD8" w:rsidRPr="00733736" w:rsidRDefault="00CB0CD8" w:rsidP="00AE2172">
            <w:pPr>
              <w:rPr>
                <w:rFonts w:ascii="Times New Roman" w:hAnsi="Times New Roman" w:cs="Times New Roman"/>
                <w:sz w:val="24"/>
                <w:szCs w:val="24"/>
              </w:rPr>
            </w:pPr>
            <w:r w:rsidRPr="00733736">
              <w:rPr>
                <w:rFonts w:ascii="Times New Roman" w:hAnsi="Times New Roman" w:cs="Times New Roman"/>
                <w:sz w:val="24"/>
                <w:szCs w:val="24"/>
              </w:rPr>
              <w:t>Vice President for Finance and Administration</w:t>
            </w:r>
          </w:p>
        </w:tc>
        <w:tc>
          <w:tcPr>
            <w:tcW w:w="1868" w:type="dxa"/>
            <w:tcBorders>
              <w:top w:val="nil"/>
              <w:left w:val="nil"/>
              <w:bottom w:val="single" w:sz="8" w:space="0" w:color="auto"/>
              <w:right w:val="single" w:sz="8" w:space="0" w:color="auto"/>
            </w:tcBorders>
          </w:tcPr>
          <w:p w14:paraId="42476034" w14:textId="2938ABF7" w:rsidR="00CB0CD8" w:rsidRPr="00733736" w:rsidRDefault="00277D2D" w:rsidP="00AE2172">
            <w:pPr>
              <w:rPr>
                <w:rFonts w:ascii="Times New Roman" w:hAnsi="Times New Roman" w:cs="Times New Roman"/>
                <w:sz w:val="24"/>
                <w:szCs w:val="24"/>
              </w:rPr>
            </w:pPr>
            <w:r w:rsidRPr="00733736">
              <w:rPr>
                <w:rFonts w:ascii="Times New Roman" w:hAnsi="Times New Roman" w:cs="Times New Roman"/>
                <w:sz w:val="24"/>
                <w:szCs w:val="24"/>
              </w:rPr>
              <w:t>https://knowmore.fsu.edu</w:t>
            </w:r>
          </w:p>
        </w:tc>
      </w:tr>
      <w:tr w:rsidR="00CB0CD8" w:rsidRPr="00733736" w14:paraId="09756767"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hideMark/>
          </w:tcPr>
          <w:p w14:paraId="5FBC76A7" w14:textId="77777777" w:rsidR="00CB0CD8" w:rsidRPr="00733736" w:rsidRDefault="0092706B">
            <w:pPr>
              <w:rPr>
                <w:rFonts w:ascii="Times New Roman" w:hAnsi="Times New Roman" w:cs="Times New Roman"/>
                <w:sz w:val="24"/>
                <w:szCs w:val="24"/>
              </w:rPr>
            </w:pPr>
            <w:hyperlink r:id="rId15" w:anchor="I3" w:history="1">
              <w:r w:rsidR="00CB0CD8" w:rsidRPr="00733736">
                <w:rPr>
                  <w:rStyle w:val="Hyperlink"/>
                  <w:rFonts w:ascii="Times New Roman" w:hAnsi="Times New Roman" w:cs="Times New Roman"/>
                  <w:sz w:val="24"/>
                  <w:szCs w:val="24"/>
                </w:rPr>
                <w:t>Alleged Discrimination</w:t>
              </w:r>
            </w:hyperlink>
            <w:r w:rsidR="00CB0CD8" w:rsidRPr="00733736">
              <w:rPr>
                <w:rFonts w:ascii="Times New Roman" w:hAnsi="Times New Roman" w:cs="Times New Roman"/>
                <w:sz w:val="24"/>
                <w:szCs w:val="24"/>
              </w:rPr>
              <w:t xml:space="preserve"> against faculty, staff, or department</w:t>
            </w:r>
          </w:p>
        </w:tc>
        <w:tc>
          <w:tcPr>
            <w:tcW w:w="1868" w:type="dxa"/>
            <w:tcBorders>
              <w:top w:val="nil"/>
              <w:left w:val="nil"/>
              <w:bottom w:val="nil"/>
              <w:right w:val="single" w:sz="8" w:space="0" w:color="auto"/>
            </w:tcBorders>
            <w:tcMar>
              <w:top w:w="0" w:type="dxa"/>
              <w:left w:w="108" w:type="dxa"/>
              <w:bottom w:w="0" w:type="dxa"/>
              <w:right w:w="108" w:type="dxa"/>
            </w:tcMar>
            <w:hideMark/>
          </w:tcPr>
          <w:p w14:paraId="5C20D4FC"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Office of Human Resources</w:t>
            </w:r>
          </w:p>
        </w:tc>
        <w:tc>
          <w:tcPr>
            <w:tcW w:w="1868" w:type="dxa"/>
            <w:tcBorders>
              <w:top w:val="nil"/>
              <w:left w:val="nil"/>
              <w:bottom w:val="nil"/>
              <w:right w:val="single" w:sz="8" w:space="0" w:color="auto"/>
            </w:tcBorders>
            <w:tcMar>
              <w:top w:w="0" w:type="dxa"/>
              <w:left w:w="108" w:type="dxa"/>
              <w:bottom w:w="0" w:type="dxa"/>
              <w:right w:w="108" w:type="dxa"/>
            </w:tcMar>
            <w:hideMark/>
          </w:tcPr>
          <w:p w14:paraId="5CDF28D8" w14:textId="0B577F81" w:rsidR="00EA078B" w:rsidRPr="00733736" w:rsidRDefault="00EA078B" w:rsidP="00EA078B">
            <w:pPr>
              <w:rPr>
                <w:rFonts w:ascii="Times New Roman" w:hAnsi="Times New Roman" w:cs="Times New Roman"/>
                <w:sz w:val="24"/>
                <w:szCs w:val="24"/>
              </w:rPr>
            </w:pPr>
            <w:r w:rsidRPr="00733736">
              <w:rPr>
                <w:rFonts w:ascii="Times New Roman" w:hAnsi="Times New Roman" w:cs="Times New Roman"/>
                <w:sz w:val="24"/>
                <w:szCs w:val="24"/>
              </w:rPr>
              <w:t>Access to Accessible Information Management at 313 Westcott Building</w:t>
            </w:r>
            <w:r w:rsidR="00733736" w:rsidRPr="00733736">
              <w:rPr>
                <w:rFonts w:ascii="Times New Roman" w:hAnsi="Times New Roman" w:cs="Times New Roman"/>
                <w:sz w:val="24"/>
                <w:szCs w:val="24"/>
              </w:rPr>
              <w:t xml:space="preserve"> or at Human Resources, UCA A6200</w:t>
            </w:r>
          </w:p>
          <w:p w14:paraId="7297AC19" w14:textId="6EC2F2E9" w:rsidR="00CB0CD8" w:rsidRPr="00733736" w:rsidRDefault="00CB0CD8">
            <w:pPr>
              <w:rPr>
                <w:rFonts w:ascii="Times New Roman" w:hAnsi="Times New Roman" w:cs="Times New Roman"/>
                <w:sz w:val="24"/>
                <w:szCs w:val="24"/>
              </w:rPr>
            </w:pPr>
          </w:p>
        </w:tc>
        <w:tc>
          <w:tcPr>
            <w:tcW w:w="1868" w:type="dxa"/>
            <w:tcBorders>
              <w:top w:val="nil"/>
              <w:left w:val="nil"/>
              <w:bottom w:val="nil"/>
              <w:right w:val="single" w:sz="8" w:space="0" w:color="auto"/>
            </w:tcBorders>
            <w:hideMark/>
          </w:tcPr>
          <w:p w14:paraId="3FB23225" w14:textId="77777777" w:rsidR="00CB0CD8" w:rsidRPr="00733736" w:rsidRDefault="00CB0CD8">
            <w:pPr>
              <w:rPr>
                <w:rFonts w:ascii="Times New Roman" w:hAnsi="Times New Roman" w:cs="Times New Roman"/>
                <w:sz w:val="24"/>
                <w:szCs w:val="24"/>
              </w:rPr>
            </w:pPr>
            <w:r w:rsidRPr="00733736">
              <w:rPr>
                <w:rFonts w:ascii="Times New Roman" w:hAnsi="Times New Roman" w:cs="Times New Roman"/>
                <w:sz w:val="24"/>
                <w:szCs w:val="24"/>
              </w:rPr>
              <w:t>Vice President for Finance and Administration</w:t>
            </w:r>
          </w:p>
        </w:tc>
        <w:tc>
          <w:tcPr>
            <w:tcW w:w="1868" w:type="dxa"/>
            <w:tcBorders>
              <w:top w:val="nil"/>
              <w:left w:val="nil"/>
              <w:bottom w:val="nil"/>
              <w:right w:val="single" w:sz="8" w:space="0" w:color="auto"/>
            </w:tcBorders>
          </w:tcPr>
          <w:p w14:paraId="323A810C" w14:textId="68B95203" w:rsidR="00CB0CD8" w:rsidRPr="00733736" w:rsidRDefault="0092706B">
            <w:pPr>
              <w:rPr>
                <w:rFonts w:ascii="Times New Roman" w:hAnsi="Times New Roman" w:cs="Times New Roman"/>
                <w:sz w:val="24"/>
                <w:szCs w:val="24"/>
              </w:rPr>
            </w:pPr>
            <w:hyperlink r:id="rId16" w:history="1">
              <w:r w:rsidR="00A46FB9" w:rsidRPr="00733736">
                <w:rPr>
                  <w:rFonts w:ascii="Times New Roman" w:hAnsi="Times New Roman" w:cs="Times New Roman"/>
                  <w:color w:val="094FD1"/>
                  <w:sz w:val="24"/>
                  <w:szCs w:val="24"/>
                  <w:u w:val="single" w:color="094FD1"/>
                </w:rPr>
                <w:t>https://hr.fsu.edu/sections/equity-diversity-inclusion/make-complaint</w:t>
              </w:r>
            </w:hyperlink>
          </w:p>
        </w:tc>
      </w:tr>
      <w:tr w:rsidR="00E85FEA" w:rsidRPr="00733736" w14:paraId="3C66C104"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26F06C70" w14:textId="2FEB3669" w:rsidR="00E85FEA" w:rsidRPr="00733736" w:rsidRDefault="00E73890">
            <w:pPr>
              <w:rPr>
                <w:rFonts w:ascii="Times New Roman" w:hAnsi="Times New Roman" w:cs="Times New Roman"/>
                <w:sz w:val="24"/>
                <w:szCs w:val="24"/>
              </w:rPr>
            </w:pPr>
            <w:r w:rsidRPr="00733736">
              <w:rPr>
                <w:rFonts w:ascii="Times New Roman" w:hAnsi="Times New Roman" w:cs="Times New Roman"/>
                <w:sz w:val="24"/>
                <w:szCs w:val="24"/>
              </w:rPr>
              <w:lastRenderedPageBreak/>
              <w:t>Tuition</w:t>
            </w:r>
            <w:r w:rsidR="00E85FEA" w:rsidRPr="00733736">
              <w:rPr>
                <w:rFonts w:ascii="Times New Roman" w:hAnsi="Times New Roman" w:cs="Times New Roman"/>
                <w:sz w:val="24"/>
                <w:szCs w:val="24"/>
              </w:rPr>
              <w:t xml:space="preserve"> and Fee Appeals</w:t>
            </w:r>
          </w:p>
        </w:tc>
        <w:tc>
          <w:tcPr>
            <w:tcW w:w="1868" w:type="dxa"/>
            <w:tcBorders>
              <w:top w:val="nil"/>
              <w:left w:val="nil"/>
              <w:bottom w:val="nil"/>
              <w:right w:val="single" w:sz="8" w:space="0" w:color="auto"/>
            </w:tcBorders>
            <w:tcMar>
              <w:top w:w="0" w:type="dxa"/>
              <w:left w:w="108" w:type="dxa"/>
              <w:bottom w:w="0" w:type="dxa"/>
              <w:right w:w="108" w:type="dxa"/>
            </w:tcMar>
          </w:tcPr>
          <w:p w14:paraId="707CBFF4" w14:textId="7BB58173" w:rsidR="00E85FEA" w:rsidRPr="00733736" w:rsidRDefault="00E85FEA">
            <w:pPr>
              <w:rPr>
                <w:rFonts w:ascii="Times New Roman" w:hAnsi="Times New Roman" w:cs="Times New Roman"/>
                <w:sz w:val="24"/>
                <w:szCs w:val="24"/>
              </w:rPr>
            </w:pPr>
            <w:r w:rsidRPr="00733736">
              <w:rPr>
                <w:rFonts w:ascii="Times New Roman" w:hAnsi="Times New Roman" w:cs="Times New Roman"/>
                <w:sz w:val="24"/>
                <w:szCs w:val="24"/>
              </w:rPr>
              <w:t>Registrar</w:t>
            </w:r>
          </w:p>
        </w:tc>
        <w:tc>
          <w:tcPr>
            <w:tcW w:w="1868" w:type="dxa"/>
            <w:tcBorders>
              <w:top w:val="nil"/>
              <w:left w:val="nil"/>
              <w:bottom w:val="nil"/>
              <w:right w:val="single" w:sz="8" w:space="0" w:color="auto"/>
            </w:tcBorders>
            <w:tcMar>
              <w:top w:w="0" w:type="dxa"/>
              <w:left w:w="108" w:type="dxa"/>
              <w:bottom w:w="0" w:type="dxa"/>
              <w:right w:w="108" w:type="dxa"/>
            </w:tcMar>
          </w:tcPr>
          <w:p w14:paraId="7CDCE77A" w14:textId="46F17CE2" w:rsidR="00E85FEA" w:rsidRPr="00733736" w:rsidRDefault="00EA078B">
            <w:pPr>
              <w:rPr>
                <w:rFonts w:ascii="Times New Roman" w:hAnsi="Times New Roman" w:cs="Times New Roman"/>
                <w:sz w:val="24"/>
                <w:szCs w:val="24"/>
              </w:rPr>
            </w:pPr>
            <w:r w:rsidRPr="00733736">
              <w:rPr>
                <w:rFonts w:ascii="Times New Roman" w:hAnsi="Times New Roman" w:cs="Times New Roman"/>
                <w:sz w:val="24"/>
                <w:szCs w:val="24"/>
              </w:rPr>
              <w:t xml:space="preserve">Access at </w:t>
            </w:r>
            <w:r w:rsidR="004C5341" w:rsidRPr="00733736">
              <w:rPr>
                <w:rFonts w:ascii="Times New Roman" w:hAnsi="Times New Roman" w:cs="Times New Roman"/>
                <w:sz w:val="24"/>
                <w:szCs w:val="24"/>
              </w:rPr>
              <w:t>A3900 University Center</w:t>
            </w:r>
            <w:r w:rsidRPr="00733736">
              <w:rPr>
                <w:rFonts w:ascii="Times New Roman" w:hAnsi="Times New Roman" w:cs="Times New Roman"/>
                <w:sz w:val="24"/>
                <w:szCs w:val="24"/>
              </w:rPr>
              <w:t>, Registrar’s Office</w:t>
            </w:r>
          </w:p>
        </w:tc>
        <w:tc>
          <w:tcPr>
            <w:tcW w:w="1868" w:type="dxa"/>
            <w:tcBorders>
              <w:top w:val="nil"/>
              <w:left w:val="nil"/>
              <w:bottom w:val="nil"/>
              <w:right w:val="single" w:sz="8" w:space="0" w:color="auto"/>
            </w:tcBorders>
          </w:tcPr>
          <w:p w14:paraId="41A92CA1" w14:textId="23869ECA" w:rsidR="00E85FEA" w:rsidRPr="00733736" w:rsidRDefault="004C5341">
            <w:pPr>
              <w:rPr>
                <w:rFonts w:ascii="Times New Roman" w:hAnsi="Times New Roman" w:cs="Times New Roman"/>
                <w:sz w:val="24"/>
                <w:szCs w:val="24"/>
              </w:rPr>
            </w:pPr>
            <w:r w:rsidRPr="00733736">
              <w:rPr>
                <w:rFonts w:ascii="Times New Roman" w:hAnsi="Times New Roman" w:cs="Times New Roman"/>
                <w:sz w:val="24"/>
                <w:szCs w:val="24"/>
              </w:rPr>
              <w:t>Registrar</w:t>
            </w:r>
          </w:p>
        </w:tc>
        <w:tc>
          <w:tcPr>
            <w:tcW w:w="1868" w:type="dxa"/>
            <w:tcBorders>
              <w:top w:val="nil"/>
              <w:left w:val="nil"/>
              <w:bottom w:val="nil"/>
              <w:right w:val="single" w:sz="8" w:space="0" w:color="auto"/>
            </w:tcBorders>
          </w:tcPr>
          <w:p w14:paraId="01F193F6" w14:textId="09B2BA93" w:rsidR="004C5341" w:rsidRPr="00733736" w:rsidRDefault="004C5341" w:rsidP="004C5341">
            <w:pPr>
              <w:rPr>
                <w:rFonts w:ascii="Times New Roman" w:hAnsi="Times New Roman" w:cs="Times New Roman"/>
                <w:color w:val="1F497D"/>
                <w:sz w:val="24"/>
                <w:szCs w:val="24"/>
              </w:rPr>
            </w:pPr>
            <w:r w:rsidRPr="00733736">
              <w:rPr>
                <w:rFonts w:ascii="Times New Roman" w:hAnsi="Times New Roman" w:cs="Times New Roman"/>
                <w:color w:val="1F497D"/>
                <w:sz w:val="24"/>
                <w:szCs w:val="24"/>
              </w:rPr>
              <w:t>In General</w:t>
            </w:r>
          </w:p>
          <w:p w14:paraId="57A8AFEC" w14:textId="00E8E6F9" w:rsidR="004C5341" w:rsidRPr="00733736" w:rsidRDefault="0092706B" w:rsidP="004C5341">
            <w:pPr>
              <w:rPr>
                <w:rFonts w:ascii="Times New Roman" w:hAnsi="Times New Roman" w:cs="Times New Roman"/>
                <w:color w:val="1F497D"/>
                <w:sz w:val="24"/>
                <w:szCs w:val="24"/>
              </w:rPr>
            </w:pPr>
            <w:hyperlink r:id="rId17" w:history="1">
              <w:r w:rsidR="004C5341" w:rsidRPr="00733736">
                <w:rPr>
                  <w:rStyle w:val="Hyperlink"/>
                  <w:rFonts w:ascii="Times New Roman" w:hAnsi="Times New Roman" w:cs="Times New Roman"/>
                  <w:sz w:val="24"/>
                  <w:szCs w:val="24"/>
                </w:rPr>
                <w:t>https://registrar.fsu.edu/records/appeals/</w:t>
              </w:r>
            </w:hyperlink>
          </w:p>
          <w:p w14:paraId="28484D85" w14:textId="6D9319C2" w:rsidR="004C5341" w:rsidRPr="00733736" w:rsidRDefault="004C5341" w:rsidP="004C5341">
            <w:pPr>
              <w:rPr>
                <w:rFonts w:ascii="Times New Roman" w:hAnsi="Times New Roman" w:cs="Times New Roman"/>
                <w:color w:val="1F497D"/>
                <w:sz w:val="24"/>
                <w:szCs w:val="24"/>
              </w:rPr>
            </w:pPr>
            <w:r w:rsidRPr="00733736">
              <w:rPr>
                <w:rFonts w:ascii="Times New Roman" w:hAnsi="Times New Roman" w:cs="Times New Roman"/>
                <w:color w:val="1F497D"/>
                <w:sz w:val="24"/>
                <w:szCs w:val="24"/>
              </w:rPr>
              <w:t xml:space="preserve">Drop Add </w:t>
            </w:r>
            <w:r w:rsidR="00E73890" w:rsidRPr="00733736">
              <w:rPr>
                <w:rFonts w:ascii="Times New Roman" w:hAnsi="Times New Roman" w:cs="Times New Roman"/>
                <w:color w:val="1F497D"/>
                <w:sz w:val="24"/>
                <w:szCs w:val="24"/>
              </w:rPr>
              <w:t>Tuition</w:t>
            </w:r>
            <w:r w:rsidRPr="00733736">
              <w:rPr>
                <w:rFonts w:ascii="Times New Roman" w:hAnsi="Times New Roman" w:cs="Times New Roman"/>
                <w:color w:val="1F497D"/>
                <w:sz w:val="24"/>
                <w:szCs w:val="24"/>
              </w:rPr>
              <w:t xml:space="preserve"> Refind Appeal</w:t>
            </w:r>
          </w:p>
          <w:p w14:paraId="78D29ED6" w14:textId="77777777" w:rsidR="004C5341" w:rsidRPr="00733736" w:rsidRDefault="0092706B" w:rsidP="004C5341">
            <w:pPr>
              <w:rPr>
                <w:rFonts w:ascii="Times New Roman" w:hAnsi="Times New Roman" w:cs="Times New Roman"/>
                <w:color w:val="1F497D"/>
                <w:sz w:val="24"/>
                <w:szCs w:val="24"/>
              </w:rPr>
            </w:pPr>
            <w:hyperlink r:id="rId18" w:history="1">
              <w:r w:rsidR="004C5341" w:rsidRPr="00733736">
                <w:rPr>
                  <w:rStyle w:val="Hyperlink"/>
                  <w:rFonts w:ascii="Times New Roman" w:hAnsi="Times New Roman" w:cs="Times New Roman"/>
                  <w:sz w:val="24"/>
                  <w:szCs w:val="24"/>
                </w:rPr>
                <w:t>https://registrar.fsu.edu/forms/drop_refund_appeal.pdf</w:t>
              </w:r>
            </w:hyperlink>
          </w:p>
          <w:p w14:paraId="4324686F" w14:textId="3F50097C" w:rsidR="004C5341" w:rsidRPr="00733736" w:rsidRDefault="004C5341" w:rsidP="004C5341">
            <w:pPr>
              <w:shd w:val="clear" w:color="auto" w:fill="FFFFFF"/>
              <w:spacing w:before="300" w:after="150"/>
              <w:outlineLvl w:val="2"/>
              <w:rPr>
                <w:rFonts w:ascii="Times New Roman" w:eastAsia="Times New Roman" w:hAnsi="Times New Roman" w:cs="Times New Roman"/>
                <w:color w:val="161514"/>
                <w:sz w:val="24"/>
                <w:szCs w:val="24"/>
              </w:rPr>
            </w:pPr>
            <w:r w:rsidRPr="00733736">
              <w:rPr>
                <w:rFonts w:ascii="Times New Roman" w:eastAsia="Times New Roman" w:hAnsi="Times New Roman" w:cs="Times New Roman"/>
                <w:color w:val="161514"/>
                <w:sz w:val="24"/>
                <w:szCs w:val="24"/>
              </w:rPr>
              <w:t>Appeal to Reinstate Schedule Cancelled for Nonpayment of Tuitio</w:t>
            </w:r>
            <w:r w:rsidR="00E73890" w:rsidRPr="00733736">
              <w:rPr>
                <w:rFonts w:ascii="Times New Roman" w:eastAsia="Times New Roman" w:hAnsi="Times New Roman" w:cs="Times New Roman"/>
                <w:color w:val="161514"/>
                <w:sz w:val="24"/>
                <w:szCs w:val="24"/>
              </w:rPr>
              <w:t>n</w:t>
            </w:r>
          </w:p>
          <w:p w14:paraId="66C74B5B" w14:textId="77777777" w:rsidR="004C5341" w:rsidRPr="00733736" w:rsidRDefault="0092706B" w:rsidP="004C5341">
            <w:pPr>
              <w:rPr>
                <w:rFonts w:ascii="Times New Roman" w:hAnsi="Times New Roman" w:cs="Times New Roman"/>
                <w:color w:val="1F497D"/>
                <w:sz w:val="24"/>
                <w:szCs w:val="24"/>
              </w:rPr>
            </w:pPr>
            <w:hyperlink r:id="rId19" w:history="1">
              <w:r w:rsidR="004C5341" w:rsidRPr="00733736">
                <w:rPr>
                  <w:rStyle w:val="Hyperlink"/>
                  <w:rFonts w:ascii="Times New Roman" w:hAnsi="Times New Roman" w:cs="Times New Roman"/>
                  <w:sz w:val="24"/>
                  <w:szCs w:val="24"/>
                </w:rPr>
                <w:t>https://registrar.fsu.edu/forms/drop_refund_appeal.pdf</w:t>
              </w:r>
            </w:hyperlink>
          </w:p>
          <w:p w14:paraId="7D71E5EB" w14:textId="77777777" w:rsidR="004C5341" w:rsidRPr="00733736" w:rsidRDefault="004C5341" w:rsidP="004C5341">
            <w:pPr>
              <w:rPr>
                <w:rFonts w:ascii="Times New Roman" w:hAnsi="Times New Roman" w:cs="Times New Roman"/>
                <w:color w:val="1F497D"/>
                <w:sz w:val="24"/>
                <w:szCs w:val="24"/>
              </w:rPr>
            </w:pPr>
          </w:p>
          <w:p w14:paraId="1221F954" w14:textId="77777777" w:rsidR="00E85FEA" w:rsidRPr="00733736" w:rsidRDefault="00E85FEA">
            <w:pPr>
              <w:rPr>
                <w:rFonts w:ascii="Times New Roman" w:hAnsi="Times New Roman" w:cs="Times New Roman"/>
                <w:color w:val="000000"/>
                <w:sz w:val="24"/>
                <w:szCs w:val="24"/>
              </w:rPr>
            </w:pPr>
          </w:p>
        </w:tc>
      </w:tr>
      <w:tr w:rsidR="00E85FEA" w:rsidRPr="00733736" w14:paraId="2A3612F7"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4D078474"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3471335A"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75CBDC08"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8C52508"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E2A5CC7" w14:textId="77777777" w:rsidR="00E85FEA" w:rsidRPr="00733736" w:rsidRDefault="00E85FEA">
            <w:pPr>
              <w:rPr>
                <w:rFonts w:ascii="Times New Roman" w:hAnsi="Times New Roman" w:cs="Times New Roman"/>
                <w:color w:val="000000"/>
                <w:sz w:val="24"/>
                <w:szCs w:val="24"/>
              </w:rPr>
            </w:pPr>
          </w:p>
        </w:tc>
      </w:tr>
      <w:tr w:rsidR="00E85FEA" w:rsidRPr="00733736" w14:paraId="33C938E9"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77824AF2"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5C820F1D"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048AA647"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5619A3FE"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30B53BF0" w14:textId="77777777" w:rsidR="00E85FEA" w:rsidRPr="00733736" w:rsidRDefault="00E85FEA">
            <w:pPr>
              <w:rPr>
                <w:rFonts w:ascii="Times New Roman" w:hAnsi="Times New Roman" w:cs="Times New Roman"/>
                <w:color w:val="000000"/>
                <w:sz w:val="24"/>
                <w:szCs w:val="24"/>
              </w:rPr>
            </w:pPr>
          </w:p>
        </w:tc>
      </w:tr>
      <w:tr w:rsidR="00E85FEA" w:rsidRPr="00733736" w14:paraId="696FAA41"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49990A80"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0F34B1C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73943079"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1714795C"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07808B61" w14:textId="77777777" w:rsidR="00E85FEA" w:rsidRPr="00733736" w:rsidRDefault="00E85FEA">
            <w:pPr>
              <w:rPr>
                <w:rFonts w:ascii="Times New Roman" w:hAnsi="Times New Roman" w:cs="Times New Roman"/>
                <w:color w:val="000000"/>
                <w:sz w:val="24"/>
                <w:szCs w:val="24"/>
              </w:rPr>
            </w:pPr>
          </w:p>
        </w:tc>
      </w:tr>
      <w:tr w:rsidR="00E85FEA" w:rsidRPr="00733736" w14:paraId="1476E8DF"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7BE36B48"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5E97AA08"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7B62DEED"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1B0F2B20"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FF63C60" w14:textId="77777777" w:rsidR="00E85FEA" w:rsidRPr="00733736" w:rsidRDefault="00E85FEA">
            <w:pPr>
              <w:rPr>
                <w:rFonts w:ascii="Times New Roman" w:hAnsi="Times New Roman" w:cs="Times New Roman"/>
                <w:color w:val="000000"/>
                <w:sz w:val="24"/>
                <w:szCs w:val="24"/>
              </w:rPr>
            </w:pPr>
          </w:p>
        </w:tc>
      </w:tr>
      <w:tr w:rsidR="00E85FEA" w:rsidRPr="00733736" w14:paraId="68279078"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30D07D1E"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495CB406"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04733901"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535E8147"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6B92572F" w14:textId="77777777" w:rsidR="00E85FEA" w:rsidRPr="00733736" w:rsidRDefault="00E85FEA">
            <w:pPr>
              <w:rPr>
                <w:rFonts w:ascii="Times New Roman" w:hAnsi="Times New Roman" w:cs="Times New Roman"/>
                <w:color w:val="000000"/>
                <w:sz w:val="24"/>
                <w:szCs w:val="24"/>
              </w:rPr>
            </w:pPr>
          </w:p>
        </w:tc>
      </w:tr>
      <w:tr w:rsidR="00E85FEA" w:rsidRPr="00733736" w14:paraId="0B61D1FF"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50DE4919"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7AA7276F"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79A0C7FB"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824CF5D"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733DAE9" w14:textId="77777777" w:rsidR="00E85FEA" w:rsidRPr="00733736" w:rsidRDefault="00E85FEA">
            <w:pPr>
              <w:rPr>
                <w:rFonts w:ascii="Times New Roman" w:hAnsi="Times New Roman" w:cs="Times New Roman"/>
                <w:color w:val="000000"/>
                <w:sz w:val="24"/>
                <w:szCs w:val="24"/>
              </w:rPr>
            </w:pPr>
          </w:p>
        </w:tc>
      </w:tr>
      <w:tr w:rsidR="00E85FEA" w:rsidRPr="00733736" w14:paraId="1A9B4F23"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42C1E3B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23492F7B"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49AF5946"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6700B93B"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21CEEE5E" w14:textId="77777777" w:rsidR="00E85FEA" w:rsidRPr="00733736" w:rsidRDefault="00E85FEA">
            <w:pPr>
              <w:rPr>
                <w:rFonts w:ascii="Times New Roman" w:hAnsi="Times New Roman" w:cs="Times New Roman"/>
                <w:color w:val="000000"/>
                <w:sz w:val="24"/>
                <w:szCs w:val="24"/>
              </w:rPr>
            </w:pPr>
          </w:p>
        </w:tc>
      </w:tr>
      <w:tr w:rsidR="00E85FEA" w:rsidRPr="00733736" w14:paraId="7C959EEA"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5337B407"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1B0240DE"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407F53B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6FBAC5B4"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6B3F75C3" w14:textId="77777777" w:rsidR="00E85FEA" w:rsidRPr="00733736" w:rsidRDefault="00E85FEA">
            <w:pPr>
              <w:rPr>
                <w:rFonts w:ascii="Times New Roman" w:hAnsi="Times New Roman" w:cs="Times New Roman"/>
                <w:color w:val="000000"/>
                <w:sz w:val="24"/>
                <w:szCs w:val="24"/>
              </w:rPr>
            </w:pPr>
          </w:p>
        </w:tc>
      </w:tr>
      <w:tr w:rsidR="00E85FEA" w:rsidRPr="00733736" w14:paraId="2D0185D5"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12FE7890"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4763E209"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5DE3562C"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756DCD31"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1065D0A2" w14:textId="77777777" w:rsidR="00E85FEA" w:rsidRPr="00733736" w:rsidRDefault="00E85FEA">
            <w:pPr>
              <w:rPr>
                <w:rFonts w:ascii="Times New Roman" w:hAnsi="Times New Roman" w:cs="Times New Roman"/>
                <w:color w:val="000000"/>
                <w:sz w:val="24"/>
                <w:szCs w:val="24"/>
              </w:rPr>
            </w:pPr>
          </w:p>
        </w:tc>
      </w:tr>
      <w:tr w:rsidR="00E85FEA" w:rsidRPr="00733736" w14:paraId="4624C12E" w14:textId="77777777" w:rsidTr="00E73890">
        <w:tc>
          <w:tcPr>
            <w:tcW w:w="1868" w:type="dxa"/>
            <w:tcBorders>
              <w:top w:val="nil"/>
              <w:left w:val="single" w:sz="8" w:space="0" w:color="auto"/>
              <w:bottom w:val="nil"/>
              <w:right w:val="single" w:sz="8" w:space="0" w:color="auto"/>
            </w:tcBorders>
            <w:tcMar>
              <w:top w:w="0" w:type="dxa"/>
              <w:left w:w="108" w:type="dxa"/>
              <w:bottom w:w="0" w:type="dxa"/>
              <w:right w:w="108" w:type="dxa"/>
            </w:tcMar>
          </w:tcPr>
          <w:p w14:paraId="2E7811F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4F555B6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Mar>
              <w:top w:w="0" w:type="dxa"/>
              <w:left w:w="108" w:type="dxa"/>
              <w:bottom w:w="0" w:type="dxa"/>
              <w:right w:w="108" w:type="dxa"/>
            </w:tcMar>
          </w:tcPr>
          <w:p w14:paraId="189FC314"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440B8F23" w14:textId="77777777" w:rsidR="00E85FEA" w:rsidRPr="00733736" w:rsidRDefault="00E85FEA">
            <w:pPr>
              <w:rPr>
                <w:rFonts w:ascii="Times New Roman" w:hAnsi="Times New Roman" w:cs="Times New Roman"/>
                <w:sz w:val="24"/>
                <w:szCs w:val="24"/>
              </w:rPr>
            </w:pPr>
          </w:p>
        </w:tc>
        <w:tc>
          <w:tcPr>
            <w:tcW w:w="1868" w:type="dxa"/>
            <w:tcBorders>
              <w:top w:val="nil"/>
              <w:left w:val="nil"/>
              <w:bottom w:val="nil"/>
              <w:right w:val="single" w:sz="8" w:space="0" w:color="auto"/>
            </w:tcBorders>
          </w:tcPr>
          <w:p w14:paraId="0A7F0663" w14:textId="77777777" w:rsidR="00E85FEA" w:rsidRPr="00733736" w:rsidRDefault="00E85FEA">
            <w:pPr>
              <w:rPr>
                <w:rFonts w:ascii="Times New Roman" w:hAnsi="Times New Roman" w:cs="Times New Roman"/>
                <w:color w:val="000000"/>
                <w:sz w:val="24"/>
                <w:szCs w:val="24"/>
              </w:rPr>
            </w:pPr>
          </w:p>
        </w:tc>
      </w:tr>
      <w:tr w:rsidR="00733736" w:rsidRPr="00733736" w14:paraId="7CBBC7C6"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7C3F8F" w14:textId="77777777" w:rsidR="00733736" w:rsidRPr="00733736" w:rsidRDefault="00733736">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E9F4218" w14:textId="77777777" w:rsidR="00733736" w:rsidRPr="00733736" w:rsidRDefault="00733736">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2EB750FC" w14:textId="77777777" w:rsidR="00733736" w:rsidRPr="00733736" w:rsidRDefault="00733736">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tcPr>
          <w:p w14:paraId="49AAAB36" w14:textId="77777777" w:rsidR="00733736" w:rsidRPr="00733736" w:rsidRDefault="00733736">
            <w:pPr>
              <w:rPr>
                <w:rFonts w:ascii="Times New Roman" w:hAnsi="Times New Roman" w:cs="Times New Roman"/>
                <w:sz w:val="24"/>
                <w:szCs w:val="24"/>
              </w:rPr>
            </w:pPr>
          </w:p>
        </w:tc>
        <w:tc>
          <w:tcPr>
            <w:tcW w:w="1868" w:type="dxa"/>
            <w:tcBorders>
              <w:top w:val="nil"/>
              <w:left w:val="nil"/>
              <w:bottom w:val="single" w:sz="8" w:space="0" w:color="auto"/>
              <w:right w:val="single" w:sz="8" w:space="0" w:color="auto"/>
            </w:tcBorders>
          </w:tcPr>
          <w:p w14:paraId="33772463" w14:textId="77777777" w:rsidR="00733736" w:rsidRPr="00733736" w:rsidRDefault="00733736">
            <w:pPr>
              <w:rPr>
                <w:rFonts w:ascii="Times New Roman" w:hAnsi="Times New Roman" w:cs="Times New Roman"/>
                <w:color w:val="000000"/>
                <w:sz w:val="24"/>
                <w:szCs w:val="24"/>
              </w:rPr>
            </w:pPr>
          </w:p>
        </w:tc>
      </w:tr>
      <w:tr w:rsidR="00E85FEA" w:rsidRPr="00733736" w14:paraId="71821870" w14:textId="77777777" w:rsidTr="00E73890">
        <w:tc>
          <w:tcPr>
            <w:tcW w:w="18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3AC50B" w14:textId="41062C59" w:rsidR="00E85FEA" w:rsidRPr="00733736" w:rsidRDefault="00733736">
            <w:pPr>
              <w:rPr>
                <w:rFonts w:ascii="Times New Roman" w:hAnsi="Times New Roman" w:cs="Times New Roman"/>
                <w:sz w:val="24"/>
                <w:szCs w:val="24"/>
              </w:rPr>
            </w:pPr>
            <w:r w:rsidRPr="00733736">
              <w:rPr>
                <w:rFonts w:ascii="Times New Roman" w:hAnsi="Times New Roman" w:cs="Times New Roman"/>
                <w:sz w:val="24"/>
                <w:szCs w:val="24"/>
              </w:rPr>
              <w:lastRenderedPageBreak/>
              <w:t>Satisfactory Academic Progress</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55A62969" w14:textId="69E3DF45" w:rsidR="00E85FEA" w:rsidRPr="00733736" w:rsidRDefault="00733736">
            <w:pPr>
              <w:rPr>
                <w:rFonts w:ascii="Times New Roman" w:hAnsi="Times New Roman" w:cs="Times New Roman"/>
                <w:sz w:val="24"/>
                <w:szCs w:val="24"/>
              </w:rPr>
            </w:pPr>
            <w:r w:rsidRPr="00733736">
              <w:rPr>
                <w:rFonts w:ascii="Times New Roman" w:hAnsi="Times New Roman" w:cs="Times New Roman"/>
                <w:sz w:val="24"/>
                <w:szCs w:val="24"/>
              </w:rPr>
              <w:t>Financial Aid</w:t>
            </w:r>
          </w:p>
        </w:tc>
        <w:tc>
          <w:tcPr>
            <w:tcW w:w="1868" w:type="dxa"/>
            <w:tcBorders>
              <w:top w:val="nil"/>
              <w:left w:val="nil"/>
              <w:bottom w:val="single" w:sz="8" w:space="0" w:color="auto"/>
              <w:right w:val="single" w:sz="8" w:space="0" w:color="auto"/>
            </w:tcBorders>
            <w:tcMar>
              <w:top w:w="0" w:type="dxa"/>
              <w:left w:w="108" w:type="dxa"/>
              <w:bottom w:w="0" w:type="dxa"/>
              <w:right w:w="108" w:type="dxa"/>
            </w:tcMar>
          </w:tcPr>
          <w:p w14:paraId="628F88FE" w14:textId="593A9D1C" w:rsidR="00E85FEA" w:rsidRPr="00733736" w:rsidRDefault="00733736" w:rsidP="00733736">
            <w:pPr>
              <w:rPr>
                <w:rFonts w:ascii="Times New Roman" w:hAnsi="Times New Roman" w:cs="Times New Roman"/>
                <w:sz w:val="24"/>
                <w:szCs w:val="24"/>
              </w:rPr>
            </w:pPr>
            <w:r w:rsidRPr="00733736">
              <w:rPr>
                <w:rFonts w:ascii="Times New Roman" w:hAnsi="Times New Roman" w:cs="Times New Roman"/>
                <w:sz w:val="24"/>
                <w:szCs w:val="24"/>
              </w:rPr>
              <w:t>Office of Financial Aid, Suite 4400 UCA</w:t>
            </w:r>
          </w:p>
        </w:tc>
        <w:tc>
          <w:tcPr>
            <w:tcW w:w="1868" w:type="dxa"/>
            <w:tcBorders>
              <w:top w:val="nil"/>
              <w:left w:val="nil"/>
              <w:bottom w:val="single" w:sz="8" w:space="0" w:color="auto"/>
              <w:right w:val="single" w:sz="8" w:space="0" w:color="auto"/>
            </w:tcBorders>
          </w:tcPr>
          <w:p w14:paraId="37876F09" w14:textId="42E30617" w:rsidR="00E85FEA" w:rsidRPr="00733736" w:rsidRDefault="00733736">
            <w:pPr>
              <w:rPr>
                <w:rFonts w:ascii="Times New Roman" w:hAnsi="Times New Roman" w:cs="Times New Roman"/>
                <w:sz w:val="24"/>
                <w:szCs w:val="24"/>
              </w:rPr>
            </w:pPr>
            <w:r w:rsidRPr="00733736">
              <w:rPr>
                <w:rFonts w:ascii="Times New Roman" w:hAnsi="Times New Roman" w:cs="Times New Roman"/>
                <w:sz w:val="24"/>
                <w:szCs w:val="24"/>
              </w:rPr>
              <w:t>Financial Aid</w:t>
            </w:r>
          </w:p>
        </w:tc>
        <w:tc>
          <w:tcPr>
            <w:tcW w:w="1868" w:type="dxa"/>
            <w:tcBorders>
              <w:top w:val="nil"/>
              <w:left w:val="nil"/>
              <w:bottom w:val="single" w:sz="8" w:space="0" w:color="auto"/>
              <w:right w:val="single" w:sz="8" w:space="0" w:color="auto"/>
            </w:tcBorders>
          </w:tcPr>
          <w:p w14:paraId="61BB8249" w14:textId="43A08638" w:rsidR="00E85FEA" w:rsidRPr="00733736" w:rsidRDefault="00733736">
            <w:pPr>
              <w:rPr>
                <w:rFonts w:ascii="Times New Roman" w:hAnsi="Times New Roman" w:cs="Times New Roman"/>
                <w:color w:val="000000"/>
                <w:sz w:val="24"/>
                <w:szCs w:val="24"/>
              </w:rPr>
            </w:pPr>
            <w:r w:rsidRPr="00733736">
              <w:rPr>
                <w:rFonts w:ascii="Times New Roman" w:hAnsi="Times New Roman" w:cs="Times New Roman"/>
                <w:color w:val="000000"/>
                <w:sz w:val="24"/>
                <w:szCs w:val="24"/>
              </w:rPr>
              <w:t>https://financialaid.fsu.edu/resources/satisfactory-academic-progress-policy-sap</w:t>
            </w:r>
          </w:p>
        </w:tc>
      </w:tr>
    </w:tbl>
    <w:p w14:paraId="780C9D2D" w14:textId="2465B72A" w:rsidR="00AE2172" w:rsidRPr="00E73890" w:rsidRDefault="00AE2172" w:rsidP="00AE2172">
      <w:pPr>
        <w:rPr>
          <w:rFonts w:ascii="Calibri" w:hAnsi="Calibri" w:cs="Calibri"/>
        </w:rPr>
      </w:pPr>
    </w:p>
    <w:p w14:paraId="16F6C17C" w14:textId="5D05B06F" w:rsidR="003D63EA" w:rsidRPr="00E73890" w:rsidRDefault="003D63EA"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 xml:space="preserve">Similar complaints filed by students </w:t>
      </w:r>
      <w:r w:rsidR="00AA235D" w:rsidRPr="00E73890">
        <w:rPr>
          <w:rFonts w:ascii="Times New Roman" w:eastAsia="Times New Roman" w:hAnsi="Times New Roman" w:cs="Times New Roman"/>
          <w:sz w:val="24"/>
          <w:szCs w:val="24"/>
        </w:rPr>
        <w:t xml:space="preserve">enrolled </w:t>
      </w:r>
      <w:r w:rsidRPr="00E73890">
        <w:rPr>
          <w:rFonts w:ascii="Times New Roman" w:eastAsia="Times New Roman" w:hAnsi="Times New Roman" w:cs="Times New Roman"/>
          <w:sz w:val="24"/>
          <w:szCs w:val="24"/>
        </w:rPr>
        <w:t xml:space="preserve">at </w:t>
      </w:r>
      <w:r w:rsidR="0076464C" w:rsidRPr="00E73890">
        <w:rPr>
          <w:rFonts w:ascii="Times New Roman" w:eastAsia="Times New Roman" w:hAnsi="Times New Roman" w:cs="Times New Roman"/>
          <w:sz w:val="24"/>
          <w:szCs w:val="24"/>
        </w:rPr>
        <w:t>either of the</w:t>
      </w:r>
      <w:r w:rsidRPr="00E73890">
        <w:rPr>
          <w:rFonts w:ascii="Times New Roman" w:eastAsia="Times New Roman" w:hAnsi="Times New Roman" w:cs="Times New Roman"/>
          <w:sz w:val="24"/>
          <w:szCs w:val="24"/>
        </w:rPr>
        <w:t xml:space="preserve"> branch campuses </w:t>
      </w:r>
      <w:r w:rsidR="0076464C" w:rsidRPr="00E73890">
        <w:rPr>
          <w:rFonts w:ascii="Times New Roman" w:eastAsia="Times New Roman" w:hAnsi="Times New Roman" w:cs="Times New Roman"/>
          <w:sz w:val="24"/>
          <w:szCs w:val="24"/>
        </w:rPr>
        <w:t>are to be</w:t>
      </w:r>
      <w:r w:rsidRPr="00E73890">
        <w:rPr>
          <w:rFonts w:ascii="Times New Roman" w:eastAsia="Times New Roman" w:hAnsi="Times New Roman" w:cs="Times New Roman"/>
          <w:sz w:val="24"/>
          <w:szCs w:val="24"/>
        </w:rPr>
        <w:t xml:space="preserve"> handled by the policies and processes </w:t>
      </w:r>
      <w:r w:rsidR="0076464C" w:rsidRPr="00E73890">
        <w:rPr>
          <w:rFonts w:ascii="Times New Roman" w:eastAsia="Times New Roman" w:hAnsi="Times New Roman" w:cs="Times New Roman"/>
          <w:sz w:val="24"/>
          <w:szCs w:val="24"/>
        </w:rPr>
        <w:t xml:space="preserve">articulated by the administration at each of these campuses.  The Rector of the FSU-Panama </w:t>
      </w:r>
      <w:r w:rsidR="00AA235D" w:rsidRPr="00E73890">
        <w:rPr>
          <w:rFonts w:ascii="Times New Roman" w:eastAsia="Times New Roman" w:hAnsi="Times New Roman" w:cs="Times New Roman"/>
          <w:sz w:val="24"/>
          <w:szCs w:val="24"/>
        </w:rPr>
        <w:t>c</w:t>
      </w:r>
      <w:r w:rsidR="0076464C" w:rsidRPr="00E73890">
        <w:rPr>
          <w:rFonts w:ascii="Times New Roman" w:eastAsia="Times New Roman" w:hAnsi="Times New Roman" w:cs="Times New Roman"/>
          <w:sz w:val="24"/>
          <w:szCs w:val="24"/>
        </w:rPr>
        <w:t xml:space="preserve">ampus and the </w:t>
      </w:r>
      <w:r w:rsidR="00AA235D" w:rsidRPr="00E73890">
        <w:rPr>
          <w:rFonts w:ascii="Times New Roman" w:eastAsia="Times New Roman" w:hAnsi="Times New Roman" w:cs="Times New Roman"/>
          <w:sz w:val="24"/>
          <w:szCs w:val="24"/>
        </w:rPr>
        <w:t xml:space="preserve">academic </w:t>
      </w:r>
      <w:r w:rsidR="0076464C" w:rsidRPr="00E73890">
        <w:rPr>
          <w:rFonts w:ascii="Times New Roman" w:eastAsia="Times New Roman" w:hAnsi="Times New Roman" w:cs="Times New Roman"/>
          <w:sz w:val="24"/>
          <w:szCs w:val="24"/>
        </w:rPr>
        <w:t xml:space="preserve">dean of the Panama City, Florida, campus are responsible for reviewing student complaints/grievances received for patterns or trends, </w:t>
      </w:r>
      <w:r w:rsidR="00AA235D" w:rsidRPr="00E73890">
        <w:rPr>
          <w:rFonts w:ascii="Times New Roman" w:eastAsia="Times New Roman" w:hAnsi="Times New Roman" w:cs="Times New Roman"/>
          <w:sz w:val="24"/>
          <w:szCs w:val="24"/>
        </w:rPr>
        <w:t xml:space="preserve">and </w:t>
      </w:r>
      <w:r w:rsidR="0076464C" w:rsidRPr="00E73890">
        <w:rPr>
          <w:rFonts w:ascii="Times New Roman" w:eastAsia="Times New Roman" w:hAnsi="Times New Roman" w:cs="Times New Roman"/>
          <w:sz w:val="24"/>
          <w:szCs w:val="24"/>
        </w:rPr>
        <w:t>report actions taken by the Division to improve institutional processes based on this analysis</w:t>
      </w:r>
      <w:r w:rsidR="00AA235D" w:rsidRPr="00E73890">
        <w:rPr>
          <w:rFonts w:ascii="Times New Roman" w:eastAsia="Times New Roman" w:hAnsi="Times New Roman" w:cs="Times New Roman"/>
          <w:sz w:val="24"/>
          <w:szCs w:val="24"/>
        </w:rPr>
        <w:t xml:space="preserve"> </w:t>
      </w:r>
    </w:p>
    <w:p w14:paraId="13696886" w14:textId="667B33B3" w:rsid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E73890">
        <w:rPr>
          <w:rFonts w:ascii="Times New Roman" w:eastAsia="Times New Roman" w:hAnsi="Times New Roman" w:cs="Times New Roman"/>
          <w:sz w:val="24"/>
          <w:szCs w:val="24"/>
        </w:rPr>
        <w:t>Individual complaints as well as the</w:t>
      </w:r>
      <w:r w:rsidR="00556266" w:rsidRPr="00E73890">
        <w:rPr>
          <w:rFonts w:ascii="Times New Roman" w:eastAsia="Times New Roman" w:hAnsi="Times New Roman" w:cs="Times New Roman"/>
          <w:sz w:val="24"/>
          <w:szCs w:val="24"/>
        </w:rPr>
        <w:t xml:space="preserve"> records</w:t>
      </w:r>
      <w:r w:rsidRPr="00E73890">
        <w:rPr>
          <w:rFonts w:ascii="Times New Roman" w:eastAsia="Times New Roman" w:hAnsi="Times New Roman" w:cs="Times New Roman"/>
          <w:sz w:val="24"/>
          <w:szCs w:val="24"/>
        </w:rPr>
        <w:t xml:space="preserve"> should be available at any time for inspection by the Provost or designee.</w:t>
      </w:r>
      <w:r w:rsidRPr="00AE2172">
        <w:rPr>
          <w:rFonts w:ascii="Times New Roman" w:eastAsia="Times New Roman" w:hAnsi="Times New Roman" w:cs="Times New Roman"/>
          <w:sz w:val="24"/>
          <w:szCs w:val="24"/>
        </w:rPr>
        <w:t xml:space="preserve"> </w:t>
      </w:r>
    </w:p>
    <w:p w14:paraId="5D09ABF0" w14:textId="77777777" w:rsidR="00E73890" w:rsidRPr="00AE2172" w:rsidRDefault="00E73890" w:rsidP="00AE2172">
      <w:pPr>
        <w:spacing w:before="100" w:beforeAutospacing="1" w:after="100" w:afterAutospacing="1" w:line="240" w:lineRule="auto"/>
        <w:rPr>
          <w:rFonts w:ascii="Times New Roman" w:eastAsia="Times New Roman" w:hAnsi="Times New Roman" w:cs="Times New Roman"/>
          <w:sz w:val="24"/>
          <w:szCs w:val="24"/>
        </w:rPr>
      </w:pPr>
    </w:p>
    <w:p w14:paraId="4DDB922E"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b/>
          <w:bCs/>
          <w:sz w:val="24"/>
          <w:szCs w:val="24"/>
        </w:rPr>
      </w:pPr>
      <w:r w:rsidRPr="00AE2172">
        <w:rPr>
          <w:rFonts w:ascii="Times New Roman" w:eastAsia="Times New Roman" w:hAnsi="Times New Roman" w:cs="Times New Roman"/>
          <w:sz w:val="24"/>
          <w:szCs w:val="24"/>
        </w:rPr>
        <w:t xml:space="preserve">III. </w:t>
      </w:r>
      <w:r w:rsidRPr="00AE2172">
        <w:rPr>
          <w:rFonts w:ascii="Times New Roman" w:eastAsia="Times New Roman" w:hAnsi="Times New Roman" w:cs="Times New Roman"/>
          <w:b/>
          <w:bCs/>
          <w:sz w:val="24"/>
          <w:szCs w:val="24"/>
        </w:rPr>
        <w:t xml:space="preserve">LEGAL SUPPORT, JUSTIFICATION, AND REVIEW OF THIS POLICY </w:t>
      </w:r>
    </w:p>
    <w:p w14:paraId="7B83BCB5" w14:textId="77777777" w:rsidR="00AE2172" w:rsidRPr="00AE2172" w:rsidRDefault="00AE2172" w:rsidP="00AE2172">
      <w:pPr>
        <w:spacing w:before="100" w:beforeAutospacing="1" w:after="100" w:afterAutospacing="1" w:line="240" w:lineRule="auto"/>
        <w:rPr>
          <w:rFonts w:ascii="Times New Roman" w:eastAsia="Times New Roman" w:hAnsi="Times New Roman" w:cs="Times New Roman"/>
          <w:sz w:val="24"/>
          <w:szCs w:val="24"/>
        </w:rPr>
      </w:pPr>
      <w:r w:rsidRPr="00AE2172">
        <w:rPr>
          <w:rFonts w:ascii="Times New Roman" w:eastAsia="Times New Roman" w:hAnsi="Times New Roman" w:cs="Times New Roman"/>
          <w:sz w:val="24"/>
          <w:szCs w:val="24"/>
        </w:rPr>
        <w:t>Article IX, Section 7, Florida Constitution, BOG Regulation 1.001(4), Delegations of Authority form BOT to President and from President</w:t>
      </w:r>
    </w:p>
    <w:p w14:paraId="07EB6F55" w14:textId="77777777" w:rsidR="00AE2172" w:rsidRPr="00E73890" w:rsidRDefault="00AE2172" w:rsidP="00AE2172">
      <w:pPr>
        <w:pBdr>
          <w:bottom w:val="single" w:sz="12" w:space="1" w:color="auto"/>
        </w:pBdr>
        <w:rPr>
          <w:rFonts w:ascii="Times New Roman" w:hAnsi="Times New Roman" w:cs="Times New Roman"/>
        </w:rPr>
      </w:pPr>
      <w:r w:rsidRPr="00E73890">
        <w:rPr>
          <w:rFonts w:ascii="Times New Roman" w:hAnsi="Times New Roman" w:cs="Times New Roman"/>
        </w:rPr>
        <w:t>Approved</w:t>
      </w:r>
    </w:p>
    <w:p w14:paraId="3B742592" w14:textId="3E4E6BCA" w:rsidR="00E73890" w:rsidRDefault="00E73890" w:rsidP="00AE2172">
      <w:pPr>
        <w:rPr>
          <w:rFonts w:ascii="Times New Roman" w:hAnsi="Times New Roman" w:cs="Times New Roman"/>
          <w:b/>
        </w:rPr>
      </w:pPr>
    </w:p>
    <w:p w14:paraId="6E1AC1DB" w14:textId="43A8BD54" w:rsidR="00AE2172" w:rsidRPr="00AE2172" w:rsidRDefault="00AE2172" w:rsidP="00AE2172">
      <w:pPr>
        <w:rPr>
          <w:rFonts w:ascii="Times New Roman" w:hAnsi="Times New Roman" w:cs="Times New Roman"/>
          <w:b/>
        </w:rPr>
      </w:pPr>
      <w:r w:rsidRPr="00AE2172">
        <w:rPr>
          <w:rFonts w:ascii="Times New Roman" w:hAnsi="Times New Roman" w:cs="Times New Roman"/>
          <w:b/>
        </w:rPr>
        <w:t>_____________________________________________________________</w:t>
      </w:r>
    </w:p>
    <w:p w14:paraId="138BCE52" w14:textId="77777777" w:rsidR="00AE2172" w:rsidRPr="00AE2172" w:rsidRDefault="00AE2172" w:rsidP="00AE2172">
      <w:pPr>
        <w:rPr>
          <w:rFonts w:ascii="Times New Roman" w:hAnsi="Times New Roman" w:cs="Times New Roman"/>
        </w:rPr>
      </w:pPr>
      <w:r w:rsidRPr="00AE2172">
        <w:rPr>
          <w:rFonts w:ascii="Times New Roman" w:hAnsi="Times New Roman" w:cs="Times New Roman"/>
        </w:rPr>
        <w:t>Provost and Executive Vice President</w:t>
      </w:r>
    </w:p>
    <w:p w14:paraId="7576D8A8" w14:textId="77777777" w:rsidR="00BA69EB" w:rsidRDefault="00BA69EB"/>
    <w:sectPr w:rsidR="00BA69EB" w:rsidSect="00D70F9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8B843" w14:textId="77777777" w:rsidR="007F6568" w:rsidRDefault="007F6568">
      <w:pPr>
        <w:spacing w:after="0" w:line="240" w:lineRule="auto"/>
      </w:pPr>
      <w:r>
        <w:separator/>
      </w:r>
    </w:p>
  </w:endnote>
  <w:endnote w:type="continuationSeparator" w:id="0">
    <w:p w14:paraId="71110685" w14:textId="77777777" w:rsidR="007F6568" w:rsidRDefault="007F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0264"/>
      <w:docPartObj>
        <w:docPartGallery w:val="Page Numbers (Bottom of Page)"/>
        <w:docPartUnique/>
      </w:docPartObj>
    </w:sdtPr>
    <w:sdtEndPr>
      <w:rPr>
        <w:noProof/>
      </w:rPr>
    </w:sdtEndPr>
    <w:sdtContent>
      <w:p w14:paraId="1CC778CE" w14:textId="590FAB3B" w:rsidR="0092706B" w:rsidRDefault="00927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35D08B" w14:textId="77777777" w:rsidR="0092706B" w:rsidRDefault="0092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C0AB" w14:textId="77777777" w:rsidR="007F6568" w:rsidRDefault="007F6568">
      <w:pPr>
        <w:spacing w:after="0" w:line="240" w:lineRule="auto"/>
      </w:pPr>
      <w:r>
        <w:separator/>
      </w:r>
    </w:p>
  </w:footnote>
  <w:footnote w:type="continuationSeparator" w:id="0">
    <w:p w14:paraId="59A73023" w14:textId="77777777" w:rsidR="007F6568" w:rsidRDefault="007F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C94F" w14:textId="77777777" w:rsidR="00D70F99" w:rsidRDefault="006A0307">
    <w:pPr>
      <w:pStyle w:val="Header"/>
    </w:pPr>
    <w:r>
      <w:rPr>
        <w:noProof/>
      </w:rPr>
      <w:drawing>
        <wp:inline distT="0" distB="0" distL="0" distR="0" wp14:anchorId="5E065CA4" wp14:editId="351CF930">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72"/>
    <w:rsid w:val="00001E12"/>
    <w:rsid w:val="000C1B38"/>
    <w:rsid w:val="0021541F"/>
    <w:rsid w:val="00277D2D"/>
    <w:rsid w:val="00287093"/>
    <w:rsid w:val="00294995"/>
    <w:rsid w:val="002E73B9"/>
    <w:rsid w:val="00333707"/>
    <w:rsid w:val="003D63EA"/>
    <w:rsid w:val="00414B37"/>
    <w:rsid w:val="00495490"/>
    <w:rsid w:val="004A1D36"/>
    <w:rsid w:val="004C5341"/>
    <w:rsid w:val="005043EF"/>
    <w:rsid w:val="00556266"/>
    <w:rsid w:val="00605D5C"/>
    <w:rsid w:val="00631700"/>
    <w:rsid w:val="00647D3A"/>
    <w:rsid w:val="006A0307"/>
    <w:rsid w:val="00733736"/>
    <w:rsid w:val="0076464C"/>
    <w:rsid w:val="00776B9E"/>
    <w:rsid w:val="007A4B32"/>
    <w:rsid w:val="007F6568"/>
    <w:rsid w:val="008505AD"/>
    <w:rsid w:val="008D1062"/>
    <w:rsid w:val="00906A3A"/>
    <w:rsid w:val="009135D8"/>
    <w:rsid w:val="0092706B"/>
    <w:rsid w:val="009F32A7"/>
    <w:rsid w:val="00A4066E"/>
    <w:rsid w:val="00A46D89"/>
    <w:rsid w:val="00A46FB9"/>
    <w:rsid w:val="00AA235D"/>
    <w:rsid w:val="00AE2172"/>
    <w:rsid w:val="00AF685D"/>
    <w:rsid w:val="00BA69EB"/>
    <w:rsid w:val="00C31D00"/>
    <w:rsid w:val="00CA603F"/>
    <w:rsid w:val="00CB0CD8"/>
    <w:rsid w:val="00CB7DE1"/>
    <w:rsid w:val="00D8770C"/>
    <w:rsid w:val="00DA3AC4"/>
    <w:rsid w:val="00DC6751"/>
    <w:rsid w:val="00DD1D96"/>
    <w:rsid w:val="00E078AC"/>
    <w:rsid w:val="00E35F4B"/>
    <w:rsid w:val="00E73890"/>
    <w:rsid w:val="00E85FEA"/>
    <w:rsid w:val="00EA078B"/>
    <w:rsid w:val="00F46550"/>
    <w:rsid w:val="00F857EB"/>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A287"/>
  <w15:chartTrackingRefBased/>
  <w15:docId w15:val="{EF5A32CB-3263-478A-A7EB-2BD28F40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172"/>
  </w:style>
  <w:style w:type="character" w:styleId="Hyperlink">
    <w:name w:val="Hyperlink"/>
    <w:basedOn w:val="DefaultParagraphFont"/>
    <w:uiPriority w:val="99"/>
    <w:semiHidden/>
    <w:unhideWhenUsed/>
    <w:rsid w:val="00AE2172"/>
    <w:rPr>
      <w:color w:val="0563C1"/>
      <w:u w:val="single"/>
    </w:rPr>
  </w:style>
  <w:style w:type="paragraph" w:styleId="Revision">
    <w:name w:val="Revision"/>
    <w:hidden/>
    <w:uiPriority w:val="99"/>
    <w:semiHidden/>
    <w:rsid w:val="00F46550"/>
    <w:pPr>
      <w:spacing w:after="0" w:line="240" w:lineRule="auto"/>
    </w:pPr>
  </w:style>
  <w:style w:type="paragraph" w:styleId="BalloonText">
    <w:name w:val="Balloon Text"/>
    <w:basedOn w:val="Normal"/>
    <w:link w:val="BalloonTextChar"/>
    <w:uiPriority w:val="99"/>
    <w:semiHidden/>
    <w:unhideWhenUsed/>
    <w:rsid w:val="00D87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70C"/>
    <w:rPr>
      <w:rFonts w:ascii="Segoe UI" w:hAnsi="Segoe UI" w:cs="Segoe UI"/>
      <w:sz w:val="18"/>
      <w:szCs w:val="18"/>
    </w:rPr>
  </w:style>
  <w:style w:type="character" w:styleId="CommentReference">
    <w:name w:val="annotation reference"/>
    <w:basedOn w:val="DefaultParagraphFont"/>
    <w:uiPriority w:val="99"/>
    <w:semiHidden/>
    <w:unhideWhenUsed/>
    <w:rsid w:val="00D8770C"/>
    <w:rPr>
      <w:sz w:val="16"/>
      <w:szCs w:val="16"/>
    </w:rPr>
  </w:style>
  <w:style w:type="paragraph" w:styleId="CommentText">
    <w:name w:val="annotation text"/>
    <w:basedOn w:val="Normal"/>
    <w:link w:val="CommentTextChar"/>
    <w:uiPriority w:val="99"/>
    <w:semiHidden/>
    <w:unhideWhenUsed/>
    <w:rsid w:val="00D8770C"/>
    <w:pPr>
      <w:spacing w:line="240" w:lineRule="auto"/>
    </w:pPr>
    <w:rPr>
      <w:sz w:val="20"/>
      <w:szCs w:val="20"/>
    </w:rPr>
  </w:style>
  <w:style w:type="character" w:customStyle="1" w:styleId="CommentTextChar">
    <w:name w:val="Comment Text Char"/>
    <w:basedOn w:val="DefaultParagraphFont"/>
    <w:link w:val="CommentText"/>
    <w:uiPriority w:val="99"/>
    <w:semiHidden/>
    <w:rsid w:val="00D8770C"/>
    <w:rPr>
      <w:sz w:val="20"/>
      <w:szCs w:val="20"/>
    </w:rPr>
  </w:style>
  <w:style w:type="paragraph" w:styleId="CommentSubject">
    <w:name w:val="annotation subject"/>
    <w:basedOn w:val="CommentText"/>
    <w:next w:val="CommentText"/>
    <w:link w:val="CommentSubjectChar"/>
    <w:uiPriority w:val="99"/>
    <w:semiHidden/>
    <w:unhideWhenUsed/>
    <w:rsid w:val="00D8770C"/>
    <w:rPr>
      <w:b/>
      <w:bCs/>
    </w:rPr>
  </w:style>
  <w:style w:type="character" w:customStyle="1" w:styleId="CommentSubjectChar">
    <w:name w:val="Comment Subject Char"/>
    <w:basedOn w:val="CommentTextChar"/>
    <w:link w:val="CommentSubject"/>
    <w:uiPriority w:val="99"/>
    <w:semiHidden/>
    <w:rsid w:val="00D8770C"/>
    <w:rPr>
      <w:b/>
      <w:bCs/>
      <w:sz w:val="20"/>
      <w:szCs w:val="20"/>
    </w:rPr>
  </w:style>
  <w:style w:type="paragraph" w:styleId="Footer">
    <w:name w:val="footer"/>
    <w:basedOn w:val="Normal"/>
    <w:link w:val="FooterChar"/>
    <w:uiPriority w:val="99"/>
    <w:unhideWhenUsed/>
    <w:rsid w:val="0092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8685">
      <w:bodyDiv w:val="1"/>
      <w:marLeft w:val="0"/>
      <w:marRight w:val="0"/>
      <w:marTop w:val="0"/>
      <w:marBottom w:val="0"/>
      <w:divBdr>
        <w:top w:val="none" w:sz="0" w:space="0" w:color="auto"/>
        <w:left w:val="none" w:sz="0" w:space="0" w:color="auto"/>
        <w:bottom w:val="none" w:sz="0" w:space="0" w:color="auto"/>
        <w:right w:val="none" w:sz="0" w:space="0" w:color="auto"/>
      </w:divBdr>
    </w:div>
    <w:div w:id="509295313">
      <w:bodyDiv w:val="1"/>
      <w:marLeft w:val="0"/>
      <w:marRight w:val="0"/>
      <w:marTop w:val="0"/>
      <w:marBottom w:val="0"/>
      <w:divBdr>
        <w:top w:val="none" w:sz="0" w:space="0" w:color="auto"/>
        <w:left w:val="none" w:sz="0" w:space="0" w:color="auto"/>
        <w:bottom w:val="none" w:sz="0" w:space="0" w:color="auto"/>
        <w:right w:val="none" w:sz="0" w:space="0" w:color="auto"/>
      </w:divBdr>
    </w:div>
    <w:div w:id="6018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da.fsu.edu/academic-resources/academic-integrity-and-grievances/general-academic-appeals-student-grievances" TargetMode="External"/><Relationship Id="rId13" Type="http://schemas.openxmlformats.org/officeDocument/2006/relationships/hyperlink" Target="https://dsst.fsu.edu/oas/services/grievancecomplaint-procedures-for-persons-with-disabilities" TargetMode="External"/><Relationship Id="rId18" Type="http://schemas.openxmlformats.org/officeDocument/2006/relationships/hyperlink" Target="https://registrar.fsu.edu/forms/drop_refund_appeal.pdf"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registrar.fsu.edu/bulletin/undergraduate/information/integrity/" TargetMode="External"/><Relationship Id="rId12" Type="http://schemas.openxmlformats.org/officeDocument/2006/relationships/hyperlink" Target="https://housing.fsu.edu/community-standards" TargetMode="External"/><Relationship Id="rId17" Type="http://schemas.openxmlformats.org/officeDocument/2006/relationships/hyperlink" Target="https://registrar.fsu.edu/records/appeals/" TargetMode="External"/><Relationship Id="rId2" Type="http://schemas.openxmlformats.org/officeDocument/2006/relationships/settings" Target="settings.xml"/><Relationship Id="rId16" Type="http://schemas.openxmlformats.org/officeDocument/2006/relationships/hyperlink" Target="https://hr.fsu.edu/sections/equity-diversity-inclusion/make-complaint"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registrar.fsu.edu/bulletin/undergraduate/information/integrity/" TargetMode="External"/><Relationship Id="rId11" Type="http://schemas.openxmlformats.org/officeDocument/2006/relationships/hyperlink" Target="https://sccs.fsu.edu/conduct-process" TargetMode="External"/><Relationship Id="rId5" Type="http://schemas.openxmlformats.org/officeDocument/2006/relationships/endnotes" Target="endnotes.xml"/><Relationship Id="rId15" Type="http://schemas.openxmlformats.org/officeDocument/2006/relationships/hyperlink" Target="https://policies.vpfa.fsu.edu/policies-and-procedures/faculty-staff/equal-opportunity-and-compliance-eoc" TargetMode="External"/><Relationship Id="rId23" Type="http://schemas.openxmlformats.org/officeDocument/2006/relationships/theme" Target="theme/theme1.xml"/><Relationship Id="rId10" Type="http://schemas.openxmlformats.org/officeDocument/2006/relationships/hyperlink" Target="file:///C:\Users\achong\Desktop\Medical\Mental%20Health%20Course%20Drops%20&amp;%20Withdrawals%20Appeals" TargetMode="External"/><Relationship Id="rId19" Type="http://schemas.openxmlformats.org/officeDocument/2006/relationships/hyperlink" Target="https://registrar.fsu.edu/forms/drop_refund_appeal.pdf" TargetMode="External"/><Relationship Id="rId4" Type="http://schemas.openxmlformats.org/officeDocument/2006/relationships/footnotes" Target="footnotes.xml"/><Relationship Id="rId9" Type="http://schemas.openxmlformats.org/officeDocument/2006/relationships/hyperlink" Target="https://admissions.fsu.edu/residency/policy/" TargetMode="External"/><Relationship Id="rId14" Type="http://schemas.openxmlformats.org/officeDocument/2006/relationships/hyperlink" Target="chrome-extension://efaidnbmnnnibpcajpcglclefindmkaj/https:/regulations.fsu.edu/sites/g/files/upcbnu486/files/policies/president/FSU%20Policy%202-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1526</Words>
  <Characters>8185</Characters>
  <Application>Microsoft Office Word</Application>
  <DocSecurity>0</DocSecurity>
  <Lines>177</Lines>
  <Paragraphs>33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Storm</dc:creator>
  <cp:keywords/>
  <dc:description/>
  <cp:lastModifiedBy>Arthur Wiedinger</cp:lastModifiedBy>
  <cp:revision>3</cp:revision>
  <cp:lastPrinted>2022-07-22T15:40:00Z</cp:lastPrinted>
  <dcterms:created xsi:type="dcterms:W3CDTF">2022-09-09T20:13:00Z</dcterms:created>
  <dcterms:modified xsi:type="dcterms:W3CDTF">2022-09-09T20:15:00Z</dcterms:modified>
</cp:coreProperties>
</file>